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32"/>
        <w:gridCol w:w="3687"/>
        <w:gridCol w:w="4219"/>
      </w:tblGrid>
      <w:tr w:rsidR="00144F96" w:rsidRPr="00D93B67" w14:paraId="13099C64" w14:textId="77777777" w:rsidTr="00E61EE3">
        <w:tc>
          <w:tcPr>
            <w:tcW w:w="1750" w:type="dxa"/>
            <w:vAlign w:val="center"/>
          </w:tcPr>
          <w:p w14:paraId="7D448C02" w14:textId="77777777" w:rsidR="00144F96" w:rsidRPr="00144F96" w:rsidRDefault="00144F96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14:paraId="49BC3631" w14:textId="77777777" w:rsidR="00144F96" w:rsidRPr="00144F96" w:rsidRDefault="00144F96" w:rsidP="00663C94">
            <w:pPr>
              <w:spacing w:after="0" w:line="240" w:lineRule="auto"/>
            </w:pPr>
          </w:p>
        </w:tc>
        <w:tc>
          <w:tcPr>
            <w:tcW w:w="4290" w:type="dxa"/>
            <w:vMerge w:val="restart"/>
          </w:tcPr>
          <w:p w14:paraId="5477CD3E" w14:textId="3124D165" w:rsidR="00B93891" w:rsidRPr="006D3595" w:rsidRDefault="004E41AA" w:rsidP="00663C94">
            <w:pPr>
              <w:pStyle w:val="Zpat"/>
              <w:tabs>
                <w:tab w:val="clear" w:pos="4536"/>
                <w:tab w:val="clear" w:pos="9072"/>
              </w:tabs>
            </w:pPr>
            <w:r>
              <w:t>Školy a školská zařízení zřizovaná J</w:t>
            </w:r>
            <w:r w:rsidR="00C443DE">
              <w:t>ihomoravským krajem</w:t>
            </w:r>
          </w:p>
        </w:tc>
      </w:tr>
      <w:tr w:rsidR="00144F96" w:rsidRPr="00D93B67" w14:paraId="457342D4" w14:textId="77777777" w:rsidTr="00E61EE3">
        <w:tc>
          <w:tcPr>
            <w:tcW w:w="1750" w:type="dxa"/>
            <w:vAlign w:val="center"/>
          </w:tcPr>
          <w:p w14:paraId="72C16C23" w14:textId="77777777" w:rsidR="00144F96" w:rsidRPr="00144F96" w:rsidRDefault="00144F96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14:paraId="015E6352" w14:textId="77777777" w:rsidR="00144F96" w:rsidRPr="00144F96" w:rsidRDefault="00144F96" w:rsidP="00663C94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14:paraId="1D14E3C8" w14:textId="77777777" w:rsidR="00144F96" w:rsidRPr="00144F96" w:rsidRDefault="00144F96" w:rsidP="00663C94">
            <w:pPr>
              <w:spacing w:after="0" w:line="240" w:lineRule="auto"/>
            </w:pPr>
          </w:p>
        </w:tc>
      </w:tr>
      <w:tr w:rsidR="00C61E8F" w:rsidRPr="00D93B67" w14:paraId="30DFD4B0" w14:textId="77777777" w:rsidTr="00E61EE3">
        <w:tc>
          <w:tcPr>
            <w:tcW w:w="1750" w:type="dxa"/>
            <w:vAlign w:val="center"/>
          </w:tcPr>
          <w:p w14:paraId="71D795D1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14:paraId="769B7081" w14:textId="77777777" w:rsidR="00C61E8F" w:rsidRPr="00144F96" w:rsidRDefault="004E41AA" w:rsidP="00663C94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14:paraId="4437EF30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5D7BA86E" w14:textId="77777777" w:rsidTr="00E61EE3">
        <w:tc>
          <w:tcPr>
            <w:tcW w:w="1750" w:type="dxa"/>
            <w:vAlign w:val="center"/>
          </w:tcPr>
          <w:p w14:paraId="15EF2C05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Sp. zn.:</w:t>
            </w:r>
          </w:p>
        </w:tc>
        <w:tc>
          <w:tcPr>
            <w:tcW w:w="3752" w:type="dxa"/>
            <w:vAlign w:val="center"/>
          </w:tcPr>
          <w:p w14:paraId="13788B9E" w14:textId="77777777" w:rsidR="00C61E8F" w:rsidRPr="00144F96" w:rsidRDefault="004E41AA" w:rsidP="00663C94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14:paraId="1290F109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3FA070D3" w14:textId="77777777" w:rsidTr="00E61EE3">
        <w:tc>
          <w:tcPr>
            <w:tcW w:w="1750" w:type="dxa"/>
            <w:vAlign w:val="center"/>
          </w:tcPr>
          <w:p w14:paraId="6BF96CB5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14:paraId="5ACC5968" w14:textId="77777777" w:rsidR="00C61E8F" w:rsidRPr="00144F96" w:rsidRDefault="00C61E8F" w:rsidP="00663C94">
            <w:pPr>
              <w:spacing w:after="0" w:line="240" w:lineRule="auto"/>
            </w:pPr>
            <w:r w:rsidRPr="00B318A6">
              <w:t xml:space="preserve">Mgr. </w:t>
            </w:r>
            <w:r w:rsidR="00CD6F6C">
              <w:t>Hromková</w:t>
            </w:r>
          </w:p>
        </w:tc>
        <w:tc>
          <w:tcPr>
            <w:tcW w:w="4290" w:type="dxa"/>
            <w:vMerge/>
            <w:vAlign w:val="center"/>
          </w:tcPr>
          <w:p w14:paraId="6C8EDC25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066CD0D5" w14:textId="77777777" w:rsidTr="00E61EE3">
        <w:tc>
          <w:tcPr>
            <w:tcW w:w="1750" w:type="dxa"/>
            <w:vAlign w:val="center"/>
          </w:tcPr>
          <w:p w14:paraId="09153263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14:paraId="0D3AAA61" w14:textId="77777777" w:rsidR="00C61E8F" w:rsidRPr="00144F96" w:rsidRDefault="0028144C" w:rsidP="00663C94">
            <w:pPr>
              <w:spacing w:after="0" w:line="240" w:lineRule="auto"/>
            </w:pPr>
            <w:r>
              <w:t xml:space="preserve">541 653 511  </w:t>
            </w:r>
          </w:p>
        </w:tc>
        <w:tc>
          <w:tcPr>
            <w:tcW w:w="4290" w:type="dxa"/>
            <w:vMerge/>
            <w:vAlign w:val="center"/>
          </w:tcPr>
          <w:p w14:paraId="1EA6F760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41408B97" w14:textId="77777777" w:rsidTr="00E61EE3">
        <w:tc>
          <w:tcPr>
            <w:tcW w:w="1750" w:type="dxa"/>
            <w:vAlign w:val="center"/>
          </w:tcPr>
          <w:p w14:paraId="17941C46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14:paraId="280D794E" w14:textId="77777777" w:rsidR="00C61E8F" w:rsidRPr="00144F96" w:rsidRDefault="004E41AA" w:rsidP="00663C94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14:paraId="27F370F1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4CDE1571" w14:textId="77777777" w:rsidTr="00E61EE3">
        <w:tc>
          <w:tcPr>
            <w:tcW w:w="1750" w:type="dxa"/>
            <w:vAlign w:val="center"/>
          </w:tcPr>
          <w:p w14:paraId="643808FA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14:paraId="54BD58F4" w14:textId="77777777" w:rsidR="00C61E8F" w:rsidRPr="00144F96" w:rsidRDefault="004E41AA" w:rsidP="00663C94">
            <w:pPr>
              <w:spacing w:after="0" w:line="240" w:lineRule="auto"/>
            </w:pPr>
            <w:r>
              <w:t>…</w:t>
            </w:r>
            <w:r w:rsidR="00E51518">
              <w:t>/</w:t>
            </w: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14:paraId="7F0A6553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C61E8F" w:rsidRPr="00D93B67" w14:paraId="04192311" w14:textId="77777777" w:rsidTr="00E61EE3">
        <w:tc>
          <w:tcPr>
            <w:tcW w:w="1750" w:type="dxa"/>
            <w:vAlign w:val="center"/>
          </w:tcPr>
          <w:p w14:paraId="7EE9664A" w14:textId="77777777" w:rsidR="00C61E8F" w:rsidRPr="00144F96" w:rsidRDefault="00C61E8F" w:rsidP="00663C94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B0627B5" w14:textId="16C86873" w:rsidR="00C61E8F" w:rsidRPr="00144F96" w:rsidRDefault="00EC2C6D" w:rsidP="00663C94">
            <w:pPr>
              <w:spacing w:after="0" w:line="240" w:lineRule="auto"/>
            </w:pPr>
            <w:r>
              <w:t>…</w:t>
            </w:r>
          </w:p>
        </w:tc>
        <w:tc>
          <w:tcPr>
            <w:tcW w:w="4290" w:type="dxa"/>
            <w:vMerge/>
            <w:vAlign w:val="center"/>
          </w:tcPr>
          <w:p w14:paraId="162E2A4A" w14:textId="77777777" w:rsidR="00C61E8F" w:rsidRPr="00144F96" w:rsidRDefault="00C61E8F" w:rsidP="00663C94">
            <w:pPr>
              <w:spacing w:after="0" w:line="240" w:lineRule="auto"/>
            </w:pPr>
          </w:p>
        </w:tc>
      </w:tr>
      <w:tr w:rsidR="008E2F16" w:rsidRPr="00D93B67" w14:paraId="3E9F529D" w14:textId="77777777" w:rsidTr="00E61EE3">
        <w:trPr>
          <w:trHeight w:val="280"/>
        </w:trPr>
        <w:tc>
          <w:tcPr>
            <w:tcW w:w="1750" w:type="dxa"/>
            <w:vAlign w:val="center"/>
          </w:tcPr>
          <w:p w14:paraId="5362EFE8" w14:textId="77777777" w:rsidR="008E2F16" w:rsidRPr="00144F96" w:rsidRDefault="008E2F16" w:rsidP="00663C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159A81FB" w14:textId="77777777" w:rsidR="008E2F16" w:rsidRPr="00144F96" w:rsidRDefault="008E2F16" w:rsidP="00663C94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637946D5" w14:textId="77777777" w:rsidR="008E2F16" w:rsidRPr="00144F96" w:rsidRDefault="008E2F16" w:rsidP="00663C94">
            <w:pPr>
              <w:spacing w:after="0" w:line="240" w:lineRule="auto"/>
            </w:pPr>
          </w:p>
        </w:tc>
      </w:tr>
      <w:tr w:rsidR="008E2F16" w:rsidRPr="00D93B67" w14:paraId="6A29327D" w14:textId="77777777" w:rsidTr="00E61EE3">
        <w:trPr>
          <w:trHeight w:val="194"/>
        </w:trPr>
        <w:tc>
          <w:tcPr>
            <w:tcW w:w="1750" w:type="dxa"/>
            <w:vAlign w:val="center"/>
          </w:tcPr>
          <w:p w14:paraId="013126D5" w14:textId="77777777" w:rsidR="008E2F16" w:rsidRPr="00144F96" w:rsidRDefault="008E2F16" w:rsidP="00663C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14:paraId="55AB6C08" w14:textId="77777777" w:rsidR="008E2F16" w:rsidRDefault="008E2F16" w:rsidP="00663C94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14:paraId="2C5C40A8" w14:textId="77777777" w:rsidR="008E2F16" w:rsidRPr="00144F96" w:rsidRDefault="008E2F16" w:rsidP="00663C94">
            <w:pPr>
              <w:spacing w:after="0" w:line="240" w:lineRule="auto"/>
            </w:pPr>
          </w:p>
        </w:tc>
      </w:tr>
      <w:tr w:rsidR="008E2F16" w:rsidRPr="00D93B67" w14:paraId="10060F65" w14:textId="77777777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14:paraId="4982CDDC" w14:textId="77777777" w:rsidR="008E2F16" w:rsidRDefault="004E41AA" w:rsidP="00663C94">
            <w:pPr>
              <w:spacing w:after="300" w:line="240" w:lineRule="auto"/>
              <w:rPr>
                <w:b/>
              </w:rPr>
            </w:pPr>
            <w:r>
              <w:rPr>
                <w:b/>
              </w:rPr>
              <w:t>Úplata za vzdělávání</w:t>
            </w:r>
            <w:r w:rsidR="00575A56">
              <w:rPr>
                <w:b/>
              </w:rPr>
              <w:t xml:space="preserve"> a školské služby</w:t>
            </w:r>
            <w:r w:rsidR="002E4EA0">
              <w:rPr>
                <w:b/>
              </w:rPr>
              <w:t>, další platby</w:t>
            </w:r>
          </w:p>
          <w:p w14:paraId="3A2052B4" w14:textId="77777777" w:rsidR="00570CBA" w:rsidRDefault="00570CBA" w:rsidP="00663C94">
            <w:pPr>
              <w:spacing w:after="300" w:line="240" w:lineRule="auto"/>
              <w:rPr>
                <w:b/>
              </w:rPr>
            </w:pPr>
          </w:p>
          <w:p w14:paraId="4D2963CB" w14:textId="77777777" w:rsidR="00677FF7" w:rsidRDefault="00677FF7" w:rsidP="00663C94">
            <w:pPr>
              <w:spacing w:line="240" w:lineRule="auto"/>
              <w:jc w:val="both"/>
            </w:pPr>
            <w:r>
              <w:t>Vážená paní ředitelko, vážený pane řediteli</w:t>
            </w:r>
            <w:r w:rsidRPr="00B97306">
              <w:t>,</w:t>
            </w:r>
          </w:p>
          <w:p w14:paraId="05119ECF" w14:textId="77777777" w:rsidR="00570CBA" w:rsidRPr="003A1F6C" w:rsidRDefault="00570CBA" w:rsidP="00663C94">
            <w:pPr>
              <w:spacing w:after="300" w:line="240" w:lineRule="auto"/>
              <w:rPr>
                <w:b/>
                <w:sz w:val="24"/>
              </w:rPr>
            </w:pPr>
          </w:p>
        </w:tc>
      </w:tr>
    </w:tbl>
    <w:p w14:paraId="533EFA02" w14:textId="77777777" w:rsidR="003E6482" w:rsidRPr="00B97306" w:rsidRDefault="003E6482" w:rsidP="00663C94">
      <w:pPr>
        <w:spacing w:line="240" w:lineRule="auto"/>
        <w:jc w:val="both"/>
      </w:pPr>
    </w:p>
    <w:p w14:paraId="320A139E" w14:textId="7DCAC287" w:rsidR="008E2F16" w:rsidRDefault="002E4EA0" w:rsidP="00663C94">
      <w:pPr>
        <w:spacing w:line="240" w:lineRule="auto"/>
        <w:jc w:val="both"/>
      </w:pPr>
      <w:r>
        <w:t>v</w:t>
      </w:r>
      <w:r w:rsidR="00816714">
        <w:t> </w:t>
      </w:r>
      <w:r>
        <w:t>so</w:t>
      </w:r>
      <w:r w:rsidR="00816714">
        <w:t>uvislosti s </w:t>
      </w:r>
      <w:r w:rsidR="00D36F7F">
        <w:t>nouzovým</w:t>
      </w:r>
      <w:r w:rsidR="00816714">
        <w:t xml:space="preserve"> stavem</w:t>
      </w:r>
      <w:r w:rsidR="00C443DE">
        <w:t>,</w:t>
      </w:r>
      <w:r w:rsidR="00816714">
        <w:t xml:space="preserve"> </w:t>
      </w:r>
      <w:r w:rsidR="00C443DE">
        <w:t xml:space="preserve">mimořádnými opatřeními </w:t>
      </w:r>
      <w:r w:rsidR="005755C1">
        <w:t>Ministerstva zdravotnictví</w:t>
      </w:r>
      <w:bookmarkStart w:id="0" w:name="_GoBack"/>
      <w:bookmarkEnd w:id="0"/>
      <w:r w:rsidR="00C443DE">
        <w:t xml:space="preserve"> </w:t>
      </w:r>
      <w:r w:rsidR="00816714">
        <w:t xml:space="preserve">a přerušením činnosti většiny škol a školských zařízení si Vám dovolujeme předložit názor odboru školství </w:t>
      </w:r>
      <w:r w:rsidR="00D36F7F">
        <w:t>Krajského úřa</w:t>
      </w:r>
      <w:r w:rsidR="00755D42">
        <w:t>d</w:t>
      </w:r>
      <w:r w:rsidR="00D36F7F">
        <w:t xml:space="preserve">u Jihomoravského kraje </w:t>
      </w:r>
      <w:r w:rsidR="00816714">
        <w:t>na řešení situací souvisejících s úplatou za vzdělávání a školské služby a platbami od dalších subjektů:</w:t>
      </w:r>
    </w:p>
    <w:p w14:paraId="479F55A9" w14:textId="455C4514" w:rsidR="00816714" w:rsidRDefault="00816714" w:rsidP="00663C94">
      <w:pPr>
        <w:spacing w:line="240" w:lineRule="auto"/>
        <w:jc w:val="both"/>
      </w:pPr>
      <w:r>
        <w:rPr>
          <w:b/>
          <w:bCs/>
        </w:rPr>
        <w:t>Mateřské školy</w:t>
      </w:r>
      <w:r>
        <w:t xml:space="preserve"> – podle § 6 odst. 5 vyhlášky č. 14/2005 Sb., o předškolním vzdělávání, ve znění pozdějších předpisů, platí, že pro kalendářní měsíc, v němž bude omezen nebo přerušen provoz mateřské školy </w:t>
      </w:r>
      <w:r w:rsidR="00004896">
        <w:t>(viz ustanovení</w:t>
      </w:r>
      <w:r>
        <w:t xml:space="preserve"> § 3 </w:t>
      </w:r>
      <w:r w:rsidR="00004896">
        <w:t xml:space="preserve">vyhlášky) </w:t>
      </w:r>
      <w:r>
        <w:t xml:space="preserve">po dobu delší než 5 vyučovacích dnů, stanoví ředitel mateřské školy výši úplaty, která nepřesáhne poměrnou část výše úplaty odpovídající rozsahu omezení nebo přerušení provozu mateřské školy. </w:t>
      </w:r>
      <w:r w:rsidR="00D36F7F">
        <w:t>Aplikace této právní úpravy v konkrétním případě</w:t>
      </w:r>
      <w:r>
        <w:t xml:space="preserve"> znamená, že za měsíc březen</w:t>
      </w:r>
      <w:r w:rsidR="00542581">
        <w:t xml:space="preserve"> 2020</w:t>
      </w:r>
      <w:r>
        <w:t xml:space="preserve"> </w:t>
      </w:r>
      <w:r w:rsidR="00D36F7F">
        <w:t>bude</w:t>
      </w:r>
      <w:r>
        <w:t xml:space="preserve"> úplat</w:t>
      </w:r>
      <w:r w:rsidR="00684A70">
        <w:t>a</w:t>
      </w:r>
      <w:r>
        <w:t xml:space="preserve"> </w:t>
      </w:r>
      <w:r w:rsidR="00FA3E9E">
        <w:t xml:space="preserve">ponížena o </w:t>
      </w:r>
      <w:r>
        <w:t>poměrn</w:t>
      </w:r>
      <w:r w:rsidR="00477D23">
        <w:t>ou</w:t>
      </w:r>
      <w:r>
        <w:t xml:space="preserve"> část pravidelné úplaty odpovídající rozsahu omezení nebo přerušení provozu MŠ. V případě, že přerušení provozu MŠ potrvá celý měsíc, </w:t>
      </w:r>
      <w:r w:rsidR="00684A70">
        <w:t>bude</w:t>
      </w:r>
      <w:r>
        <w:t xml:space="preserve"> úplat</w:t>
      </w:r>
      <w:r w:rsidR="00684A70">
        <w:t>a</w:t>
      </w:r>
      <w:r>
        <w:t xml:space="preserve"> </w:t>
      </w:r>
      <w:r w:rsidR="00126F2B">
        <w:t xml:space="preserve">stanovena </w:t>
      </w:r>
      <w:r>
        <w:t>v nulové výši.</w:t>
      </w:r>
    </w:p>
    <w:p w14:paraId="5B96A685" w14:textId="77777777" w:rsidR="006E1EE9" w:rsidRDefault="006E1EE9" w:rsidP="006E1EE9">
      <w:pPr>
        <w:spacing w:after="0" w:line="240" w:lineRule="auto"/>
        <w:jc w:val="both"/>
      </w:pPr>
      <w:r>
        <w:t>Nad rámec výše uvedeného lze v individuálním případě postupovat podle ustanovení § 123 odst. 4 školského zákona – právní úprava počítá s možností s</w:t>
      </w:r>
      <w:r w:rsidRPr="00032ECE">
        <w:t>nížení nebo prominutí úplaty</w:t>
      </w:r>
      <w:r>
        <w:t>. Jedná se vždy o rozhodnutí vůči konkrétnímu účastníku vzdělávání, po posouzení okolností daného případu.</w:t>
      </w:r>
    </w:p>
    <w:p w14:paraId="29494526" w14:textId="77777777" w:rsidR="006E1EE9" w:rsidRDefault="006E1EE9" w:rsidP="0036220B">
      <w:pPr>
        <w:spacing w:after="0" w:line="240" w:lineRule="auto"/>
        <w:jc w:val="both"/>
        <w:rPr>
          <w:b/>
          <w:bCs/>
        </w:rPr>
      </w:pPr>
    </w:p>
    <w:p w14:paraId="46A61640" w14:textId="4037769C" w:rsidR="00FA3E9E" w:rsidRDefault="00816714" w:rsidP="0036220B">
      <w:pPr>
        <w:spacing w:after="0" w:line="240" w:lineRule="auto"/>
        <w:jc w:val="both"/>
      </w:pPr>
      <w:r>
        <w:rPr>
          <w:b/>
          <w:bCs/>
        </w:rPr>
        <w:t>Domovy mládeže/</w:t>
      </w:r>
      <w:r w:rsidR="002B6946">
        <w:rPr>
          <w:b/>
          <w:bCs/>
        </w:rPr>
        <w:t>i</w:t>
      </w:r>
      <w:r>
        <w:rPr>
          <w:b/>
          <w:bCs/>
        </w:rPr>
        <w:t>nternáty</w:t>
      </w:r>
      <w:r>
        <w:t xml:space="preserve"> – </w:t>
      </w:r>
      <w:r w:rsidR="00D36F7F">
        <w:t>případné</w:t>
      </w:r>
      <w:r w:rsidR="007B5FC7">
        <w:t xml:space="preserve"> snížení úplaty upravuje </w:t>
      </w:r>
      <w:r>
        <w:t xml:space="preserve">§ 5 odst. </w:t>
      </w:r>
      <w:r w:rsidR="000B7318">
        <w:t xml:space="preserve">4 </w:t>
      </w:r>
      <w:r>
        <w:t>vyhlášky č. 108/2005 Sb., o</w:t>
      </w:r>
      <w:r w:rsidR="007B5FC7">
        <w:t> </w:t>
      </w:r>
      <w:r>
        <w:t>školských výchovných a ubytovacích zařízeních a školských účelových zařízeních, ve znění pozdějších předpisů</w:t>
      </w:r>
      <w:r w:rsidR="007B5FC7">
        <w:t xml:space="preserve">. </w:t>
      </w:r>
      <w:r w:rsidR="00684A70">
        <w:t xml:space="preserve">Byť citovaná právní úprava </w:t>
      </w:r>
      <w:r w:rsidR="0009118A">
        <w:t xml:space="preserve">přímo </w:t>
      </w:r>
      <w:r w:rsidR="007B5FC7">
        <w:t>nedopadá na současný stav, d</w:t>
      </w:r>
      <w:r>
        <w:t>oporučujeme</w:t>
      </w:r>
      <w:r w:rsidR="007B5FC7">
        <w:t xml:space="preserve"> podpůrně se</w:t>
      </w:r>
      <w:r>
        <w:t xml:space="preserve"> řídit </w:t>
      </w:r>
      <w:r w:rsidR="007B5FC7">
        <w:t>ve vyhlášce popsaným</w:t>
      </w:r>
      <w:r>
        <w:t xml:space="preserve"> mechanismem, tj. přiměřeně snížit úplatu za dobu, kdy žák nebo student nemohl být ubytován v domově mládeže/internátu v důsledku </w:t>
      </w:r>
      <w:r w:rsidR="007B5FC7">
        <w:t>přerušení provozu školy nebo školského ubytovacího zařízení, a to poměrně k počtu dnů</w:t>
      </w:r>
      <w:r w:rsidR="00FA3E9E">
        <w:t xml:space="preserve"> vzdělávání</w:t>
      </w:r>
      <w:r w:rsidR="007B5FC7">
        <w:t xml:space="preserve"> za měsíc.</w:t>
      </w:r>
      <w:r w:rsidR="00FA3E9E">
        <w:t xml:space="preserve"> V případě, že žák nebude ubytován celý měsíc, bude úplata </w:t>
      </w:r>
      <w:r w:rsidR="008A2006">
        <w:t xml:space="preserve">stanovena </w:t>
      </w:r>
      <w:r w:rsidR="00FA3E9E">
        <w:t>v nulové výši.</w:t>
      </w:r>
    </w:p>
    <w:p w14:paraId="2ACE03D5" w14:textId="77777777" w:rsidR="0036220B" w:rsidRDefault="0036220B" w:rsidP="0036220B">
      <w:pPr>
        <w:spacing w:after="0" w:line="240" w:lineRule="auto"/>
        <w:jc w:val="both"/>
      </w:pPr>
    </w:p>
    <w:p w14:paraId="48B7C6B1" w14:textId="77777777" w:rsidR="006E1EE9" w:rsidRDefault="006E1EE9" w:rsidP="006E1EE9">
      <w:pPr>
        <w:spacing w:after="0" w:line="240" w:lineRule="auto"/>
        <w:jc w:val="both"/>
      </w:pPr>
      <w:r>
        <w:t>Nad rámec výše uvedeného lze v individuálním případě postupovat podle ustanovení § 123 odst. 4 školského zákona – právní úprava počítá s možností s</w:t>
      </w:r>
      <w:r w:rsidRPr="00032ECE">
        <w:t>nížení nebo prominutí úplaty</w:t>
      </w:r>
      <w:r>
        <w:t>. Jedná se vždy o rozhodnutí vůči konkrétnímu účastníku vzdělávání, po posouzení okolností daného případu.</w:t>
      </w:r>
    </w:p>
    <w:p w14:paraId="77436C5C" w14:textId="4432AC5E" w:rsidR="000472FA" w:rsidRDefault="00282B9C" w:rsidP="00663C94">
      <w:pPr>
        <w:spacing w:line="240" w:lineRule="auto"/>
        <w:jc w:val="both"/>
      </w:pPr>
      <w:r>
        <w:rPr>
          <w:b/>
          <w:bCs/>
        </w:rPr>
        <w:lastRenderedPageBreak/>
        <w:t>Š</w:t>
      </w:r>
      <w:r w:rsidR="00816714">
        <w:rPr>
          <w:b/>
          <w:bCs/>
        </w:rPr>
        <w:t>kolní družiny</w:t>
      </w:r>
      <w:r w:rsidR="002710E5">
        <w:rPr>
          <w:b/>
          <w:bCs/>
        </w:rPr>
        <w:t>/školní kluby</w:t>
      </w:r>
      <w:r w:rsidR="00D03D1B">
        <w:rPr>
          <w:b/>
          <w:bCs/>
        </w:rPr>
        <w:t>/střediska volného času</w:t>
      </w:r>
      <w:r w:rsidR="00816714">
        <w:rPr>
          <w:b/>
          <w:bCs/>
        </w:rPr>
        <w:t xml:space="preserve"> </w:t>
      </w:r>
      <w:r w:rsidR="00816714">
        <w:t>– vyhláška č. 74/2005 Sb., o zájmovém vzdělávání, ve</w:t>
      </w:r>
      <w:r w:rsidR="00142F1B">
        <w:t> </w:t>
      </w:r>
      <w:r w:rsidR="00816714">
        <w:t>znění pozdějších předpisů, neobsahuje žádné možnosti, jak úplatu snížit nebo zcela prominout v současné situaci</w:t>
      </w:r>
      <w:r w:rsidR="002710E5">
        <w:t xml:space="preserve"> – na snížení či prominutí úplaty tak není právní nárok.</w:t>
      </w:r>
      <w:r w:rsidR="00816714">
        <w:t xml:space="preserve"> </w:t>
      </w:r>
      <w:r w:rsidR="000C01D2">
        <w:t xml:space="preserve">Přesto máme za to, že prostor pro </w:t>
      </w:r>
      <w:r w:rsidR="007B730B">
        <w:t xml:space="preserve">řešení situace ve smyslu snižování </w:t>
      </w:r>
      <w:r w:rsidR="00364E73">
        <w:t>či promíjení úplaty zde je. Je možné vycházet z těchto principů:</w:t>
      </w:r>
    </w:p>
    <w:p w14:paraId="470BC1E3" w14:textId="0120C4AE" w:rsidR="008C7CED" w:rsidRDefault="008C7CED" w:rsidP="00663C94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 xml:space="preserve">jedná-li se o </w:t>
      </w:r>
      <w:r w:rsidR="00F5041C">
        <w:t xml:space="preserve">jednorázovou </w:t>
      </w:r>
      <w:r w:rsidR="00920758">
        <w:t>(příležito</w:t>
      </w:r>
      <w:r w:rsidR="00887307">
        <w:t xml:space="preserve">stnou) </w:t>
      </w:r>
      <w:r w:rsidR="00F5041C">
        <w:t>aktivitu</w:t>
      </w:r>
      <w:r w:rsidR="004F395B">
        <w:t>, která neproběhla</w:t>
      </w:r>
      <w:r w:rsidR="006D20B8">
        <w:t>, úplat</w:t>
      </w:r>
      <w:r w:rsidR="008029B2">
        <w:t>a se nehradí</w:t>
      </w:r>
      <w:r w:rsidR="009336B8">
        <w:t>, resp. vrací</w:t>
      </w:r>
      <w:r w:rsidR="00BA54D0">
        <w:t>;</w:t>
      </w:r>
    </w:p>
    <w:p w14:paraId="3B7BC770" w14:textId="6E4108A3" w:rsidR="003C2950" w:rsidRDefault="006B6CC6" w:rsidP="00663C94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>
        <w:t xml:space="preserve">jedná-li o </w:t>
      </w:r>
      <w:r w:rsidR="00887307">
        <w:t>opakující se (pravidelnou) činnost</w:t>
      </w:r>
      <w:r w:rsidR="00DC6A50">
        <w:t xml:space="preserve"> – vzdělávání, </w:t>
      </w:r>
      <w:r w:rsidR="00507EBF">
        <w:t>které bylo přerušeno</w:t>
      </w:r>
      <w:r w:rsidR="00DC6A50">
        <w:t>, resp. je poskytováno v omezené míře, je</w:t>
      </w:r>
      <w:r w:rsidR="00507EBF">
        <w:t xml:space="preserve"> třeba vycházet z</w:t>
      </w:r>
      <w:r w:rsidR="00631244">
        <w:t> podmínek konkrétní aktivity</w:t>
      </w:r>
      <w:r w:rsidR="008F5FDD">
        <w:t>, z</w:t>
      </w:r>
      <w:r w:rsidR="00F060F4">
        <w:t xml:space="preserve"> ekonomického </w:t>
      </w:r>
      <w:r w:rsidR="006E008A">
        <w:t>rozboru, způsobu určení výše úplaty a</w:t>
      </w:r>
      <w:r w:rsidR="008820AC">
        <w:t xml:space="preserve">pod. </w:t>
      </w:r>
      <w:r w:rsidR="000A71D1">
        <w:t xml:space="preserve">a na základě zvážení všech okolností snížit výši úplaty až do </w:t>
      </w:r>
      <w:r w:rsidR="00067AB1">
        <w:t xml:space="preserve">výše, </w:t>
      </w:r>
      <w:r w:rsidR="00707B5D">
        <w:t>která byla stanovena na základě výše uvedeného</w:t>
      </w:r>
      <w:r w:rsidR="00431EB0">
        <w:t>, a to postupem podle ustanovení § 123 odst. 4 školského zákona</w:t>
      </w:r>
      <w:r w:rsidR="006B0750">
        <w:t>.</w:t>
      </w:r>
      <w:r w:rsidR="00431EB0">
        <w:t xml:space="preserve"> Podle ustanovení § 123 odst. 4 školského zákona je možné postupovat i nad rámec výše uvedeného a v konkrétním případě lze úplatu snížit i </w:t>
      </w:r>
      <w:r w:rsidR="00447AA6">
        <w:t>více.</w:t>
      </w:r>
    </w:p>
    <w:p w14:paraId="6A847256" w14:textId="77777777" w:rsidR="000472FA" w:rsidRDefault="000472FA" w:rsidP="00663C94">
      <w:pPr>
        <w:spacing w:line="240" w:lineRule="auto"/>
        <w:jc w:val="both"/>
      </w:pPr>
    </w:p>
    <w:p w14:paraId="5EE3E877" w14:textId="59989E08" w:rsidR="002710E5" w:rsidRDefault="00A47981" w:rsidP="00663C94">
      <w:pPr>
        <w:spacing w:line="240" w:lineRule="auto"/>
        <w:jc w:val="both"/>
      </w:pPr>
      <w:r>
        <w:rPr>
          <w:b/>
          <w:bCs/>
        </w:rPr>
        <w:t>Z</w:t>
      </w:r>
      <w:r w:rsidR="00816714">
        <w:rPr>
          <w:b/>
          <w:bCs/>
        </w:rPr>
        <w:t>ákladní umělecké školy</w:t>
      </w:r>
      <w:r w:rsidR="00816714">
        <w:t xml:space="preserve"> – </w:t>
      </w:r>
      <w:r w:rsidR="00D24CC8">
        <w:t>zde odkazujeme na stano</w:t>
      </w:r>
      <w:r w:rsidR="0092010C">
        <w:t xml:space="preserve">visko </w:t>
      </w:r>
      <w:r w:rsidR="0092010C" w:rsidRPr="00FD2B88">
        <w:rPr>
          <w:caps/>
        </w:rPr>
        <w:t>mšmt</w:t>
      </w:r>
      <w:r w:rsidR="0092010C">
        <w:t xml:space="preserve"> </w:t>
      </w:r>
      <w:r w:rsidR="00FD2B88">
        <w:t xml:space="preserve">zveřejněné na </w:t>
      </w:r>
      <w:hyperlink r:id="rId11" w:history="1">
        <w:r w:rsidR="008252E6" w:rsidRPr="00934647">
          <w:rPr>
            <w:rStyle w:val="Hypertextovodkaz"/>
          </w:rPr>
          <w:t>http://www.msmt.cz/faq-nejcastejsi-dotazy-k-aktualnim-opatrenim-ke-koronaviru</w:t>
        </w:r>
      </w:hyperlink>
      <w:r w:rsidR="008252E6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162C1" w14:paraId="5DE5042C" w14:textId="77777777" w:rsidTr="006162C1">
        <w:tc>
          <w:tcPr>
            <w:tcW w:w="9628" w:type="dxa"/>
          </w:tcPr>
          <w:p w14:paraId="14B8280D" w14:textId="77777777" w:rsidR="006162C1" w:rsidRDefault="006162C1" w:rsidP="00663C94">
            <w:pPr>
              <w:spacing w:before="240"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1. Žák využije nabízené možnosti vzdělávání na dálku</w:t>
            </w:r>
          </w:p>
          <w:p w14:paraId="77E53803" w14:textId="77777777" w:rsidR="006162C1" w:rsidRPr="00D179FF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 xml:space="preserve">Probíhá pravidelná komunikace se školou, žák plní úkoly dle možností svých či rodiny, je mu poskytována průběžná zpětná vazba a škola jej formativně hodnotí. Vzdělávání probíhá dle ŠVP tak, aby požadavky na žáky (s přihlédnutím k podpoře rodiny) byly splnitelné v domácím prostředí žáka. Úplata za vzdělávání se nevrací. Žák zůstává dále žákem školy.  </w:t>
            </w:r>
          </w:p>
          <w:p w14:paraId="2FA2BB42" w14:textId="77777777" w:rsidR="006162C1" w:rsidRDefault="006162C1" w:rsidP="00663C94">
            <w:pPr>
              <w:spacing w:before="100" w:beforeAutospacing="1"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2. Žák nevyužije nabízené možnosti vzdělávání na dálku, ale zůstává žákem školy</w:t>
            </w:r>
          </w:p>
          <w:p w14:paraId="7709858B" w14:textId="77777777" w:rsidR="00D54B83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>Zákonní zástupci informovali školu o tomto postupu, nemají možnost zajišťovat vzdělávání na dálku. Žák ale zůstává žákem školy. Úplata za vzdělávání se nevrací.  Žák zůstává dále žákem školy. </w:t>
            </w:r>
          </w:p>
          <w:p w14:paraId="10F6A9AC" w14:textId="21DB599C" w:rsidR="006162C1" w:rsidRPr="00D179FF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 xml:space="preserve"> </w:t>
            </w:r>
          </w:p>
          <w:p w14:paraId="092319F2" w14:textId="77777777" w:rsidR="00D54B83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3. Žák ani jeho zákonní zástupci na výzvy školy nereaguje</w:t>
            </w:r>
          </w:p>
          <w:p w14:paraId="61D7E507" w14:textId="75465B26" w:rsidR="006162C1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 xml:space="preserve">Na základě opakovaných výzev školy žák či zákonní zástupci žáka nijak nereagují, škola s nimi nemá kontakt. Úplata za vzdělávání se nevrací. Žák zůstává dále žákem školy. </w:t>
            </w:r>
          </w:p>
          <w:p w14:paraId="2723C222" w14:textId="77777777" w:rsidR="00D54B83" w:rsidRPr="00D179FF" w:rsidRDefault="00D54B83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</w:p>
          <w:p w14:paraId="327A2A91" w14:textId="77777777" w:rsidR="006162C1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4. Žák ukončí vzdělávání v</w:t>
            </w: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 </w:t>
            </w:r>
            <w:r w:rsidRPr="00D179FF">
              <w:rPr>
                <w:rFonts w:asciiTheme="minorHAnsi" w:eastAsia="Times New Roman" w:hAnsiTheme="minorHAnsi" w:cstheme="minorHAnsi"/>
                <w:b/>
                <w:bCs/>
                <w:i/>
                <w:iCs/>
                <w:lang w:eastAsia="cs-CZ"/>
              </w:rPr>
              <w:t>ZUŠ</w:t>
            </w:r>
          </w:p>
          <w:p w14:paraId="13BFBB2B" w14:textId="77777777" w:rsidR="006162C1" w:rsidRPr="00D179FF" w:rsidRDefault="006162C1" w:rsidP="00663C9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 xml:space="preserve">Zákonní zástupci informovali školu o ukončení vzdělávání v ZUŠ. Žák přestává být žákem školy dnem uvedeným v písemném oznámení o ukončení vzdělávání, jinak dnem doručení. Pokud bude žák chtít od září opět navštěvovat ZUŠ, může být znovu přijat ke studiu za podmínek uvedených v § 2 vyhlášky. </w:t>
            </w:r>
          </w:p>
          <w:p w14:paraId="7D4868AF" w14:textId="3D7C26D4" w:rsidR="006162C1" w:rsidRDefault="006162C1" w:rsidP="00663C94">
            <w:pPr>
              <w:spacing w:line="240" w:lineRule="auto"/>
              <w:jc w:val="both"/>
            </w:pPr>
            <w:r w:rsidRPr="00D179FF">
              <w:rPr>
                <w:rFonts w:asciiTheme="minorHAnsi" w:eastAsia="Times New Roman" w:hAnsiTheme="minorHAnsi" w:cstheme="minorHAnsi"/>
                <w:i/>
                <w:iCs/>
                <w:lang w:eastAsia="cs-CZ"/>
              </w:rPr>
              <w:t>Ve věci úplaty se postupuje podle § 8 odst. 3 vyhlášky. Podle tohoto ustanovení platí, že ukončí-li žák vzdělávání na základě písemného oznámení z důvodů hodných zvláštního zřetele, zejména zdravotních, lze poměrnou část úplaty za vzdělávání vrátit. Aktuální mimořádnou situaci lze chápat jako důvod hodný zvláštního zřetele. Žák není hodnocen na vysvědčení.</w:t>
            </w:r>
          </w:p>
        </w:tc>
      </w:tr>
    </w:tbl>
    <w:p w14:paraId="4C22DC2D" w14:textId="205F46BC" w:rsidR="00411369" w:rsidRPr="009A7334" w:rsidRDefault="00411369" w:rsidP="00663C94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lang w:eastAsia="cs-CZ"/>
        </w:rPr>
      </w:pPr>
      <w:r>
        <w:t>Nad rámec výše uvedeného lze v individuálním případě postupovat podle ustanovení § 123 odst. 4 školského zákona – právní úprava počítá s možností s</w:t>
      </w:r>
      <w:r w:rsidRPr="00032ECE">
        <w:t>nížení nebo prominutí úplaty</w:t>
      </w:r>
      <w:r>
        <w:t>. Jedná se vždy o rozhodnutí vůči konkrétnímu účastníku vzdělávání.</w:t>
      </w:r>
    </w:p>
    <w:p w14:paraId="3C0C8CFD" w14:textId="5A259C6D" w:rsidR="00CC6E85" w:rsidRDefault="00CC6E85" w:rsidP="00663C94">
      <w:pPr>
        <w:spacing w:line="240" w:lineRule="auto"/>
        <w:jc w:val="both"/>
        <w:rPr>
          <w:rFonts w:eastAsia="Segoe UI Emoji" w:cs="Calibri"/>
        </w:rPr>
      </w:pPr>
      <w:r>
        <w:rPr>
          <w:b/>
          <w:bCs/>
        </w:rPr>
        <w:t xml:space="preserve">Vyšší odborné školy </w:t>
      </w:r>
      <w:r w:rsidRPr="00B87E31">
        <w:t xml:space="preserve">– podle </w:t>
      </w:r>
      <w:r w:rsidR="00BA7D36">
        <w:t xml:space="preserve">§ </w:t>
      </w:r>
      <w:r w:rsidR="00452CA5">
        <w:t>14 odst. 2 vyhlášky č.</w:t>
      </w:r>
      <w:r w:rsidR="008A4611">
        <w:t xml:space="preserve"> </w:t>
      </w:r>
      <w:r w:rsidR="008A4611" w:rsidRPr="008A4611">
        <w:t>10/2005 Sb.</w:t>
      </w:r>
      <w:r w:rsidR="008A4611">
        <w:t xml:space="preserve">, </w:t>
      </w:r>
      <w:r w:rsidR="009B6C1F" w:rsidRPr="009B6C1F">
        <w:t>o vyšším odborném vzdělávání</w:t>
      </w:r>
      <w:r w:rsidR="009B6C1F">
        <w:t>, ve znění pozdějších předpisů</w:t>
      </w:r>
      <w:r w:rsidR="0021316A">
        <w:t>,</w:t>
      </w:r>
      <w:r w:rsidR="006D2E7D" w:rsidRPr="006D2E7D">
        <w:t xml:space="preserve"> může </w:t>
      </w:r>
      <w:r w:rsidR="001F4F83">
        <w:t>ř</w:t>
      </w:r>
      <w:r w:rsidR="0021316A">
        <w:t xml:space="preserve">editel školy </w:t>
      </w:r>
      <w:r w:rsidR="006D2E7D" w:rsidRPr="006D2E7D">
        <w:t>ve výjimečných případech snížit studentovi školné až do výše 50 % finanční částky uvedené v odstavci 1</w:t>
      </w:r>
      <w:r w:rsidR="00410026">
        <w:t xml:space="preserve"> daného ustanovení vyhlášky</w:t>
      </w:r>
      <w:r w:rsidR="006D2E7D" w:rsidRPr="006D2E7D">
        <w:t>.</w:t>
      </w:r>
      <w:r w:rsidR="00937742">
        <w:t xml:space="preserve"> </w:t>
      </w:r>
      <w:r w:rsidR="00D96E54">
        <w:t>V</w:t>
      </w:r>
      <w:r w:rsidR="00937742">
        <w:t> případě vyšších odborných škol tedy není možné odpustit úplatu zcela</w:t>
      </w:r>
      <w:r w:rsidR="00C80C03">
        <w:t xml:space="preserve">, ale je možné její úpravou ve vymezeném rozmezí </w:t>
      </w:r>
      <w:r w:rsidR="00E8033C">
        <w:t xml:space="preserve">reagovat na ztíženou možnost uskutečňování vzdělávání. </w:t>
      </w:r>
      <w:r w:rsidR="00D96E54">
        <w:t xml:space="preserve">Vzhledem ke skutečnosti, že vyšší odborné vzdělávání lze dobře </w:t>
      </w:r>
      <w:r w:rsidR="0079291A">
        <w:t>uskutečňovat dálkově/distančně</w:t>
      </w:r>
      <w:r w:rsidR="00DC4440" w:rsidRPr="00B87E31">
        <w:t>, nevidíme důvod</w:t>
      </w:r>
      <w:r w:rsidR="00DC4440">
        <w:rPr>
          <w:rFonts w:eastAsia="Segoe UI Emoji" w:cs="Calibri"/>
        </w:rPr>
        <w:t xml:space="preserve"> </w:t>
      </w:r>
      <w:r w:rsidR="00420711">
        <w:rPr>
          <w:rFonts w:eastAsia="Segoe UI Emoji" w:cs="Calibri"/>
        </w:rPr>
        <w:t>pro snižování úplaty v maximální míře.</w:t>
      </w:r>
    </w:p>
    <w:p w14:paraId="27423696" w14:textId="022961EF" w:rsidR="0035364C" w:rsidRDefault="0035364C" w:rsidP="00663C94">
      <w:pPr>
        <w:spacing w:after="0" w:line="240" w:lineRule="auto"/>
        <w:jc w:val="both"/>
      </w:pPr>
      <w:r>
        <w:lastRenderedPageBreak/>
        <w:t>Nad rámec výše uvedeného lze v individuálním případě postupovat podle ustanovení § 123 odst. 4 školského zákona – právní úprava počítá s možností s</w:t>
      </w:r>
      <w:r w:rsidRPr="00032ECE">
        <w:t>nížení nebo prominutí úplaty</w:t>
      </w:r>
      <w:r>
        <w:t>. Jedná se vždy o</w:t>
      </w:r>
      <w:r w:rsidR="00F47BF5">
        <w:t> </w:t>
      </w:r>
      <w:r>
        <w:t>rozhodnutí vůči konkrétnímu účastníku vzdělávání</w:t>
      </w:r>
      <w:r w:rsidR="00E2637F">
        <w:t>, po posouzení okolností daného případu</w:t>
      </w:r>
      <w:r>
        <w:t>.</w:t>
      </w:r>
    </w:p>
    <w:p w14:paraId="69851C49" w14:textId="77777777" w:rsidR="00A03695" w:rsidRPr="009A7334" w:rsidRDefault="00A03695" w:rsidP="00663C9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</w:p>
    <w:p w14:paraId="1F5AA466" w14:textId="5764A076" w:rsidR="00420711" w:rsidRDefault="00AC76BF" w:rsidP="00663C94">
      <w:pPr>
        <w:spacing w:line="240" w:lineRule="auto"/>
        <w:jc w:val="both"/>
        <w:rPr>
          <w:rFonts w:eastAsia="Segoe UI Emoji" w:cs="Calibri"/>
        </w:rPr>
      </w:pPr>
      <w:r w:rsidRPr="00B87E31">
        <w:rPr>
          <w:b/>
          <w:bCs/>
        </w:rPr>
        <w:t>Jazykové školy s právem státní jazykové zkoušky</w:t>
      </w:r>
      <w:r>
        <w:rPr>
          <w:rFonts w:eastAsia="Segoe UI Emoji" w:cs="Calibri"/>
        </w:rPr>
        <w:t xml:space="preserve"> </w:t>
      </w:r>
      <w:r w:rsidR="00AD7AE5">
        <w:rPr>
          <w:rFonts w:eastAsia="Segoe UI Emoji" w:cs="Calibri"/>
        </w:rPr>
        <w:t>–</w:t>
      </w:r>
      <w:r>
        <w:rPr>
          <w:rFonts w:eastAsia="Segoe UI Emoji" w:cs="Calibri"/>
        </w:rPr>
        <w:t xml:space="preserve"> </w:t>
      </w:r>
      <w:r w:rsidR="00AD7AE5">
        <w:rPr>
          <w:rFonts w:eastAsia="Segoe UI Emoji" w:cs="Calibri"/>
        </w:rPr>
        <w:t xml:space="preserve">podle § </w:t>
      </w:r>
      <w:r w:rsidR="00674EED">
        <w:rPr>
          <w:rFonts w:eastAsia="Segoe UI Emoji" w:cs="Calibri"/>
        </w:rPr>
        <w:t xml:space="preserve">3 vyhlášky č. </w:t>
      </w:r>
      <w:r w:rsidR="00350EDC" w:rsidRPr="00350EDC">
        <w:rPr>
          <w:rFonts w:eastAsia="Segoe UI Emoji" w:cs="Calibri"/>
        </w:rPr>
        <w:t>33/2005 Sb.</w:t>
      </w:r>
      <w:r w:rsidR="00350EDC">
        <w:rPr>
          <w:rFonts w:eastAsia="Segoe UI Emoji" w:cs="Calibri"/>
        </w:rPr>
        <w:t xml:space="preserve">, </w:t>
      </w:r>
      <w:r w:rsidR="00350EDC" w:rsidRPr="00350EDC">
        <w:rPr>
          <w:rFonts w:eastAsia="Segoe UI Emoji" w:cs="Calibri"/>
        </w:rPr>
        <w:t>o jazykových školách s</w:t>
      </w:r>
      <w:r w:rsidR="004F1985">
        <w:rPr>
          <w:rFonts w:eastAsia="Segoe UI Emoji" w:cs="Calibri"/>
        </w:rPr>
        <w:t> </w:t>
      </w:r>
      <w:r w:rsidR="00350EDC" w:rsidRPr="00350EDC">
        <w:rPr>
          <w:rFonts w:eastAsia="Segoe UI Emoji" w:cs="Calibri"/>
        </w:rPr>
        <w:t>právem státní jazykové zkoušky a státních jazykových zkouškách</w:t>
      </w:r>
      <w:r w:rsidR="00350EDC">
        <w:rPr>
          <w:rFonts w:eastAsia="Segoe UI Emoji" w:cs="Calibri"/>
        </w:rPr>
        <w:t>, ve znění pozdějších předpisů</w:t>
      </w:r>
      <w:r w:rsidR="00A53336">
        <w:rPr>
          <w:rFonts w:eastAsia="Segoe UI Emoji" w:cs="Calibri"/>
        </w:rPr>
        <w:t xml:space="preserve">, </w:t>
      </w:r>
      <w:r w:rsidR="00A53336" w:rsidRPr="00A53336">
        <w:rPr>
          <w:rFonts w:eastAsia="Segoe UI Emoji" w:cs="Calibri"/>
        </w:rPr>
        <w:t>podmínky prominutí úplaty za vzdělávání a další náležitosti hrazení úplaty za vzdělávání stanoví školní řád jazykové školy.</w:t>
      </w:r>
      <w:r w:rsidR="002D3D47">
        <w:rPr>
          <w:rFonts w:eastAsia="Segoe UI Emoji" w:cs="Calibri"/>
        </w:rPr>
        <w:t xml:space="preserve"> Záleží tedy na tom, jak </w:t>
      </w:r>
      <w:r w:rsidR="00CC6F90">
        <w:rPr>
          <w:rFonts w:eastAsia="Segoe UI Emoji" w:cs="Calibri"/>
        </w:rPr>
        <w:t>jsou tyto záležitosti řešeny v</w:t>
      </w:r>
      <w:r w:rsidR="008D63D5">
        <w:rPr>
          <w:rFonts w:eastAsia="Segoe UI Emoji" w:cs="Calibri"/>
        </w:rPr>
        <w:t xml:space="preserve">e školním řádu. </w:t>
      </w:r>
      <w:r w:rsidR="00E444D5">
        <w:rPr>
          <w:rFonts w:eastAsia="Segoe UI Emoji" w:cs="Calibri"/>
        </w:rPr>
        <w:t xml:space="preserve">Na nastalou </w:t>
      </w:r>
      <w:r w:rsidR="006608E2">
        <w:rPr>
          <w:rFonts w:eastAsia="Segoe UI Emoji" w:cs="Calibri"/>
        </w:rPr>
        <w:t>situaci, se kterou pravděpodobně aktuální školní řád nepočítá, je možné re</w:t>
      </w:r>
      <w:r w:rsidR="007E6E11">
        <w:rPr>
          <w:rFonts w:eastAsia="Segoe UI Emoji" w:cs="Calibri"/>
        </w:rPr>
        <w:t>a</w:t>
      </w:r>
      <w:r w:rsidR="006608E2">
        <w:rPr>
          <w:rFonts w:eastAsia="Segoe UI Emoji" w:cs="Calibri"/>
        </w:rPr>
        <w:t>govat jeho změnou, ovšem pouze s účinností do</w:t>
      </w:r>
      <w:r w:rsidR="004F1985">
        <w:rPr>
          <w:rFonts w:eastAsia="Segoe UI Emoji" w:cs="Calibri"/>
        </w:rPr>
        <w:t> </w:t>
      </w:r>
      <w:r w:rsidR="006608E2">
        <w:rPr>
          <w:rFonts w:eastAsia="Segoe UI Emoji" w:cs="Calibri"/>
        </w:rPr>
        <w:t>budoucnosti, nikoli retroaktivně.</w:t>
      </w:r>
    </w:p>
    <w:p w14:paraId="0AB15A1A" w14:textId="6F3051EF" w:rsidR="00EF3212" w:rsidRDefault="00EF3212" w:rsidP="00663C94">
      <w:pPr>
        <w:spacing w:after="0" w:line="240" w:lineRule="auto"/>
        <w:jc w:val="both"/>
      </w:pPr>
      <w:r>
        <w:t>Nad rámec výše uvedeného lze v individuálním případě postupovat podle ustanovení § 123 odst. 4 školského zákona – právní úprava počítá s možností s</w:t>
      </w:r>
      <w:r w:rsidRPr="00032ECE">
        <w:t>nížení nebo prominutí úplaty</w:t>
      </w:r>
      <w:r>
        <w:t>. Jedná se vždy o rozhodnutí vůči konkrétnímu účastníku vzdělávání, po posouzení okolností daného případu.</w:t>
      </w:r>
    </w:p>
    <w:p w14:paraId="62815982" w14:textId="77777777" w:rsidR="0036220B" w:rsidRDefault="0036220B" w:rsidP="0036220B">
      <w:pPr>
        <w:spacing w:after="0" w:line="240" w:lineRule="auto"/>
        <w:jc w:val="both"/>
        <w:rPr>
          <w:b/>
          <w:bCs/>
        </w:rPr>
      </w:pPr>
    </w:p>
    <w:p w14:paraId="4B745726" w14:textId="464BBC3D" w:rsidR="00D50045" w:rsidRDefault="00816714" w:rsidP="0036220B">
      <w:pPr>
        <w:spacing w:after="0" w:line="240" w:lineRule="auto"/>
        <w:jc w:val="both"/>
      </w:pPr>
      <w:r>
        <w:rPr>
          <w:b/>
          <w:bCs/>
        </w:rPr>
        <w:t xml:space="preserve">Nájemní smlouvy </w:t>
      </w:r>
      <w:r>
        <w:t>(škola je pronajímatelem)</w:t>
      </w:r>
      <w:r w:rsidR="00684A70">
        <w:t xml:space="preserve"> </w:t>
      </w:r>
      <w:r w:rsidR="008A56AB">
        <w:t>–</w:t>
      </w:r>
      <w:r w:rsidR="001E5090">
        <w:t xml:space="preserve"> </w:t>
      </w:r>
      <w:r w:rsidR="00D50045">
        <w:t>situaci je vždy třeba posoudit s ohledem na okolnosti daného případu</w:t>
      </w:r>
      <w:r w:rsidR="000E1508">
        <w:t xml:space="preserve"> </w:t>
      </w:r>
      <w:r w:rsidR="003A3B29">
        <w:t>a s ohledem na ekonomické dopady</w:t>
      </w:r>
      <w:r w:rsidR="00265ECD">
        <w:t xml:space="preserve"> </w:t>
      </w:r>
      <w:r w:rsidR="00130721">
        <w:t>současného</w:t>
      </w:r>
      <w:r w:rsidR="00265ECD">
        <w:t xml:space="preserve"> stavu na podni</w:t>
      </w:r>
      <w:r w:rsidR="007E6E11">
        <w:t>ka</w:t>
      </w:r>
      <w:r w:rsidR="00265ECD">
        <w:t>telskou s</w:t>
      </w:r>
      <w:r w:rsidR="004D19B9">
        <w:t>féru</w:t>
      </w:r>
      <w:r w:rsidR="006C4B51">
        <w:t xml:space="preserve"> a další okolnosti</w:t>
      </w:r>
      <w:r w:rsidR="004D19B9">
        <w:t xml:space="preserve">. </w:t>
      </w:r>
      <w:r w:rsidR="002A481C">
        <w:t xml:space="preserve">Je </w:t>
      </w:r>
      <w:r w:rsidR="006C4B51">
        <w:t>možné</w:t>
      </w:r>
      <w:r w:rsidR="002A481C">
        <w:t xml:space="preserve"> vycházet z těchto principů:</w:t>
      </w:r>
    </w:p>
    <w:p w14:paraId="587A0FF5" w14:textId="0E45492F" w:rsidR="002A481C" w:rsidRDefault="002A481C" w:rsidP="00663C94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pokud </w:t>
      </w:r>
      <w:r w:rsidR="00202BB9">
        <w:t xml:space="preserve">nájemce </w:t>
      </w:r>
      <w:r w:rsidR="003D2AB1">
        <w:t>předmět nájmu nemůže vůbec užívat, nebo</w:t>
      </w:r>
      <w:r w:rsidR="00C26C3B">
        <w:t xml:space="preserve"> je jeho podnikání s ohledem na jeho povahu </w:t>
      </w:r>
      <w:r w:rsidR="007F1808">
        <w:t>(s</w:t>
      </w:r>
      <w:r w:rsidR="003976FF">
        <w:t>počívá např. v poskytování služeb žákům</w:t>
      </w:r>
      <w:r w:rsidR="006954F9">
        <w:t xml:space="preserve">) </w:t>
      </w:r>
      <w:r w:rsidR="00C26C3B">
        <w:t xml:space="preserve">zcela </w:t>
      </w:r>
      <w:r w:rsidR="00BA749A">
        <w:t xml:space="preserve">přerušeno (např. školní bufety, </w:t>
      </w:r>
      <w:r w:rsidR="00516420">
        <w:t>nápojové automaty</w:t>
      </w:r>
      <w:r w:rsidR="006954F9">
        <w:t>, pronájem tělocvičen)</w:t>
      </w:r>
      <w:r w:rsidR="008551DE">
        <w:t xml:space="preserve">, </w:t>
      </w:r>
      <w:r w:rsidR="00C656BC">
        <w:t>je možné danou situaci řešit dohodou, která upraví snížení až neplacení nájemného za období, kdy neprobíhá vyučování, ubytovací služby apod.</w:t>
      </w:r>
      <w:r w:rsidR="00A3794C">
        <w:t>;</w:t>
      </w:r>
    </w:p>
    <w:p w14:paraId="147B4AAA" w14:textId="534728CF" w:rsidR="00C656BC" w:rsidRDefault="00DD4714" w:rsidP="00663C94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pokud </w:t>
      </w:r>
      <w:r w:rsidR="00E00AE1">
        <w:t>užívání předmětu nájmu není znemo</w:t>
      </w:r>
      <w:r w:rsidR="004B54FB">
        <w:t>žněno</w:t>
      </w:r>
      <w:r w:rsidR="00D029D8">
        <w:t xml:space="preserve"> z důvodů uzavřen</w:t>
      </w:r>
      <w:r w:rsidR="005F2819">
        <w:t>í</w:t>
      </w:r>
      <w:r w:rsidR="00D029D8">
        <w:t xml:space="preserve"> školy</w:t>
      </w:r>
      <w:r w:rsidR="004B54FB">
        <w:t xml:space="preserve">, </w:t>
      </w:r>
      <w:r w:rsidR="005F2819">
        <w:t>či dalších důvodů uvedených výše</w:t>
      </w:r>
      <w:r w:rsidR="00150313">
        <w:t xml:space="preserve">, ale </w:t>
      </w:r>
      <w:r w:rsidR="00260AC4">
        <w:t>výkon</w:t>
      </w:r>
      <w:r w:rsidR="00150313">
        <w:t xml:space="preserve"> podnikání je </w:t>
      </w:r>
      <w:r w:rsidR="002E6D08">
        <w:t xml:space="preserve">znemožněn </w:t>
      </w:r>
      <w:r w:rsidR="000B7B95">
        <w:t xml:space="preserve">z důvodů omezení </w:t>
      </w:r>
      <w:r w:rsidR="00963631">
        <w:t xml:space="preserve">plynoucích </w:t>
      </w:r>
      <w:r w:rsidR="00633F07">
        <w:t>z mimořádných opatření proti epidemii</w:t>
      </w:r>
      <w:r w:rsidR="00B41268">
        <w:t xml:space="preserve"> (prodejna, kadeřnictví</w:t>
      </w:r>
      <w:r w:rsidR="00FA574C">
        <w:t xml:space="preserve"> apod.)</w:t>
      </w:r>
      <w:r w:rsidR="009B246B">
        <w:t>, je možné danou situaci řešit dohodou, která upraví snížení až neplacení nájemného za předmětné období</w:t>
      </w:r>
      <w:r w:rsidR="00A3794C">
        <w:t>;</w:t>
      </w:r>
    </w:p>
    <w:p w14:paraId="3DA25916" w14:textId="206E033C" w:rsidR="00A3794C" w:rsidRDefault="00A3794C" w:rsidP="00663C94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pokud </w:t>
      </w:r>
      <w:r w:rsidR="00717903">
        <w:t xml:space="preserve">nájemce není omezen v užívání předmětu nájmu </w:t>
      </w:r>
      <w:r w:rsidR="001354C3">
        <w:t xml:space="preserve">a výkon jeho podnikání není </w:t>
      </w:r>
      <w:r w:rsidR="00060005">
        <w:t>omezen mimořádnými opatřeními</w:t>
      </w:r>
      <w:r w:rsidR="000D31AC">
        <w:t>, ale</w:t>
      </w:r>
      <w:r w:rsidR="007B2881">
        <w:t xml:space="preserve"> z důvodu okolností</w:t>
      </w:r>
      <w:r w:rsidR="000D31AC">
        <w:t xml:space="preserve"> </w:t>
      </w:r>
      <w:r w:rsidR="004E4591">
        <w:t>dochází k</w:t>
      </w:r>
      <w:r w:rsidR="007B2881">
        <w:t> </w:t>
      </w:r>
      <w:r w:rsidR="004E4591">
        <w:t>významném</w:t>
      </w:r>
      <w:r w:rsidR="007B2881">
        <w:t xml:space="preserve">u </w:t>
      </w:r>
      <w:r w:rsidR="003412DC">
        <w:t xml:space="preserve">poklesu </w:t>
      </w:r>
      <w:r w:rsidR="00085DE5">
        <w:t>činnosti</w:t>
      </w:r>
      <w:r w:rsidR="00D83E97">
        <w:t xml:space="preserve">, je i v tomto případě </w:t>
      </w:r>
      <w:r w:rsidR="005A3D02">
        <w:t>možné danou situaci řešit dohodou, která upraví snížení až neplacení nájemného za předmětné období</w:t>
      </w:r>
      <w:r w:rsidR="00C534C2">
        <w:t>.</w:t>
      </w:r>
    </w:p>
    <w:p w14:paraId="377ECE7E" w14:textId="297C345A" w:rsidR="00703310" w:rsidRDefault="00940043" w:rsidP="00663C94">
      <w:pPr>
        <w:spacing w:line="240" w:lineRule="auto"/>
        <w:jc w:val="both"/>
      </w:pPr>
      <w:r>
        <w:t>S ohledem na charakter a obsah dohody není třeba v daném případě trvat na schválení dodatku ke smlouvě Radou Jihomoravského kraje, protože jde o záležitost, která se významně fungování schváleného nájemního vztahu netýká (předpokládáme, že stav je dočasný a způsobený vyšší mocí).</w:t>
      </w:r>
    </w:p>
    <w:p w14:paraId="52545290" w14:textId="55F6DB78" w:rsidR="00635939" w:rsidRDefault="00635939" w:rsidP="00663C94">
      <w:pPr>
        <w:spacing w:line="240" w:lineRule="auto"/>
        <w:jc w:val="both"/>
      </w:pPr>
      <w:r>
        <w:t>V</w:t>
      </w:r>
      <w:r w:rsidR="005D05DB">
        <w:t> </w:t>
      </w:r>
      <w:r>
        <w:t>součas</w:t>
      </w:r>
      <w:r w:rsidR="005D05DB">
        <w:t>né době je projednáván návrh zákona</w:t>
      </w:r>
      <w:r w:rsidR="00D1315A">
        <w:t xml:space="preserve">, jenž se má týkat </w:t>
      </w:r>
      <w:r w:rsidR="00B50C80">
        <w:t xml:space="preserve">nájmu, resp. podnájmu prostor </w:t>
      </w:r>
      <w:r w:rsidR="00E12D17">
        <w:t>nebo místností sloužících k podnikání.</w:t>
      </w:r>
      <w:r w:rsidR="00102706">
        <w:t xml:space="preserve"> Podle zákona, bude-li schválen</w:t>
      </w:r>
      <w:r w:rsidR="006D3600">
        <w:t xml:space="preserve">, nebude </w:t>
      </w:r>
      <w:r w:rsidR="00F16299">
        <w:t xml:space="preserve">mj. </w:t>
      </w:r>
      <w:r w:rsidR="006D3600">
        <w:t xml:space="preserve">moci </w:t>
      </w:r>
      <w:r w:rsidR="00F16299">
        <w:t xml:space="preserve">být nájem ukončen výpovědí z důvodu, že </w:t>
      </w:r>
      <w:r w:rsidR="008F68E3">
        <w:t xml:space="preserve">je </w:t>
      </w:r>
      <w:r w:rsidR="00F16299">
        <w:t xml:space="preserve">nájemce </w:t>
      </w:r>
      <w:r w:rsidR="008F68E3">
        <w:t>v prodlení s placením nájemného, za podmínky</w:t>
      </w:r>
      <w:r w:rsidR="000D1D2E">
        <w:t xml:space="preserve">, že k prodlení došlo v období od </w:t>
      </w:r>
      <w:r w:rsidR="00872C89">
        <w:t xml:space="preserve">13.03.2020 do </w:t>
      </w:r>
      <w:r w:rsidR="007B6168">
        <w:t>30.06.2020 a z</w:t>
      </w:r>
      <w:r w:rsidR="00EB5EFD">
        <w:t> </w:t>
      </w:r>
      <w:r w:rsidR="007B6168">
        <w:t>důvodu</w:t>
      </w:r>
      <w:r w:rsidR="00EB5EFD">
        <w:t xml:space="preserve">, že k prodlení došlo v důsledku </w:t>
      </w:r>
      <w:r w:rsidR="00312F42">
        <w:t xml:space="preserve">omezení </w:t>
      </w:r>
      <w:r w:rsidR="00A70D8B">
        <w:t xml:space="preserve">vyplývajících z vyhlášeného </w:t>
      </w:r>
      <w:r w:rsidR="00B114F5">
        <w:t xml:space="preserve">nouzového stavu. </w:t>
      </w:r>
    </w:p>
    <w:p w14:paraId="24737CA2" w14:textId="6AEF1ECC" w:rsidR="00C51B9A" w:rsidRDefault="006608E2" w:rsidP="00663C94">
      <w:pPr>
        <w:spacing w:line="240" w:lineRule="auto"/>
        <w:jc w:val="both"/>
      </w:pPr>
      <w:r w:rsidRPr="00B87E31">
        <w:rPr>
          <w:b/>
          <w:bCs/>
        </w:rPr>
        <w:t xml:space="preserve">Nájemní vztahy </w:t>
      </w:r>
      <w:r w:rsidRPr="00F16A49">
        <w:t>(škola je nájemcem)</w:t>
      </w:r>
      <w:r>
        <w:t xml:space="preserve"> –</w:t>
      </w:r>
      <w:r w:rsidR="00404A1E">
        <w:t xml:space="preserve"> </w:t>
      </w:r>
      <w:r>
        <w:t>v případě, že je škola v pozici nájemce</w:t>
      </w:r>
      <w:r w:rsidR="00404A1E">
        <w:t xml:space="preserve">, je </w:t>
      </w:r>
      <w:r>
        <w:t xml:space="preserve">u pronajímatelů rovněž </w:t>
      </w:r>
      <w:r w:rsidR="00404A1E">
        <w:t>třeba uplatnit</w:t>
      </w:r>
      <w:r>
        <w:t xml:space="preserve"> žádost o slevu nebo prominutí nájemného</w:t>
      </w:r>
      <w:r w:rsidR="00F16A49">
        <w:t xml:space="preserve">, a to v zásadě ze stejných důvodů, </w:t>
      </w:r>
      <w:r w:rsidR="003761B4">
        <w:t>jaké jsou popsány výše</w:t>
      </w:r>
      <w:r w:rsidR="00F16A49">
        <w:t>.</w:t>
      </w:r>
    </w:p>
    <w:p w14:paraId="68195EFD" w14:textId="080A6C9B" w:rsidR="003E6482" w:rsidRDefault="00E0478A" w:rsidP="00663C94">
      <w:pPr>
        <w:spacing w:line="240" w:lineRule="auto"/>
        <w:ind w:left="360" w:hanging="360"/>
      </w:pPr>
      <w:r>
        <w:br/>
      </w:r>
      <w:r>
        <w:br/>
      </w:r>
    </w:p>
    <w:p w14:paraId="305E08D8" w14:textId="77777777" w:rsidR="00424AFC" w:rsidRDefault="00424AFC" w:rsidP="00663C94">
      <w:pPr>
        <w:spacing w:line="240" w:lineRule="auto"/>
        <w:ind w:left="360" w:hanging="360"/>
      </w:pPr>
    </w:p>
    <w:p w14:paraId="228626C1" w14:textId="77777777" w:rsidR="00E0478A" w:rsidRDefault="00D140CB" w:rsidP="00663C94">
      <w:pPr>
        <w:spacing w:after="0" w:line="240" w:lineRule="auto"/>
        <w:jc w:val="both"/>
      </w:pPr>
      <w:r>
        <w:t>Mgr. Hynek Nespěšný</w:t>
      </w:r>
    </w:p>
    <w:p w14:paraId="0F897D41" w14:textId="4EFEB101" w:rsidR="00D140CB" w:rsidRDefault="00D140CB" w:rsidP="00663C94">
      <w:pPr>
        <w:spacing w:after="0" w:line="240" w:lineRule="auto"/>
        <w:jc w:val="both"/>
      </w:pPr>
      <w:r>
        <w:t>vedoucí odboru</w:t>
      </w:r>
    </w:p>
    <w:sectPr w:rsidR="00D140CB" w:rsidSect="003A1F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426B" w14:textId="77777777" w:rsidR="004A154A" w:rsidRDefault="004A154A" w:rsidP="003B5163">
      <w:pPr>
        <w:spacing w:after="0" w:line="240" w:lineRule="auto"/>
      </w:pPr>
      <w:r>
        <w:separator/>
      </w:r>
    </w:p>
  </w:endnote>
  <w:endnote w:type="continuationSeparator" w:id="0">
    <w:p w14:paraId="566CCAF6" w14:textId="77777777" w:rsidR="004A154A" w:rsidRDefault="004A154A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F687" w14:textId="77777777" w:rsidR="00B460ED" w:rsidRDefault="00B460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1A9B2" w14:textId="77777777" w:rsidR="00F2647D" w:rsidRPr="002B69F3" w:rsidRDefault="00F2647D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570CBA">
      <w:rPr>
        <w:noProof/>
      </w:rPr>
      <w:t>2</w:t>
    </w:r>
    <w:r w:rsidRPr="002B69F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F2647D" w:rsidRPr="00D93B67" w14:paraId="77079017" w14:textId="77777777" w:rsidTr="00E50E00">
      <w:trPr>
        <w:jc w:val="center"/>
      </w:trPr>
      <w:tc>
        <w:tcPr>
          <w:tcW w:w="1209" w:type="dxa"/>
        </w:tcPr>
        <w:p w14:paraId="11A6362E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14:paraId="30794CE4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14:paraId="388799ED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14:paraId="4528DD6F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14:paraId="4BC3B7FA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14:paraId="2E75C4B1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F2647D" w:rsidRPr="00D93B67" w14:paraId="7B98CDE1" w14:textId="77777777" w:rsidTr="00E50E00">
      <w:trPr>
        <w:jc w:val="center"/>
      </w:trPr>
      <w:tc>
        <w:tcPr>
          <w:tcW w:w="1209" w:type="dxa"/>
        </w:tcPr>
        <w:p w14:paraId="782FC1BB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14:paraId="5B281B0B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14:paraId="2CA2556E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14:paraId="6AB42E08" w14:textId="77777777" w:rsidR="00F2647D" w:rsidRPr="00D93B67" w:rsidRDefault="00F2647D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14:paraId="1D56D747" w14:textId="77777777" w:rsidR="00F2647D" w:rsidRPr="00D93B67" w:rsidRDefault="005755C1" w:rsidP="00287AA3">
          <w:pPr>
            <w:pStyle w:val="Zpat"/>
            <w:rPr>
              <w:sz w:val="18"/>
              <w:szCs w:val="18"/>
            </w:rPr>
          </w:pPr>
          <w:hyperlink r:id="rId1" w:history="1">
            <w:r w:rsidR="00F2647D"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="00F2647D"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14:paraId="278D87A0" w14:textId="77777777" w:rsidR="00F2647D" w:rsidRPr="00D93B67" w:rsidRDefault="005755C1" w:rsidP="00287AA3">
          <w:pPr>
            <w:pStyle w:val="Zpat"/>
            <w:rPr>
              <w:sz w:val="18"/>
              <w:szCs w:val="18"/>
            </w:rPr>
          </w:pPr>
          <w:hyperlink r:id="rId2" w:history="1">
            <w:r w:rsidR="00F2647D"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="00F2647D" w:rsidRPr="00D93B67">
            <w:rPr>
              <w:sz w:val="18"/>
              <w:szCs w:val="18"/>
            </w:rPr>
            <w:t xml:space="preserve"> </w:t>
          </w:r>
        </w:p>
      </w:tc>
    </w:tr>
  </w:tbl>
  <w:p w14:paraId="301F18E4" w14:textId="77777777" w:rsidR="00F2647D" w:rsidRPr="004F5703" w:rsidRDefault="00F2647D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6E92B" w14:textId="77777777" w:rsidR="004A154A" w:rsidRDefault="004A154A" w:rsidP="003B5163">
      <w:pPr>
        <w:spacing w:after="0" w:line="240" w:lineRule="auto"/>
      </w:pPr>
      <w:r>
        <w:separator/>
      </w:r>
    </w:p>
  </w:footnote>
  <w:footnote w:type="continuationSeparator" w:id="0">
    <w:p w14:paraId="5FBD2F0B" w14:textId="77777777" w:rsidR="004A154A" w:rsidRDefault="004A154A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06456" w14:textId="77777777" w:rsidR="00B460ED" w:rsidRDefault="00B460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E6482" w14:textId="77777777" w:rsidR="00B460ED" w:rsidRDefault="00B460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7" w:type="dxa"/>
      <w:jc w:val="center"/>
      <w:tblLook w:val="04A0" w:firstRow="1" w:lastRow="0" w:firstColumn="1" w:lastColumn="0" w:noHBand="0" w:noVBand="1"/>
    </w:tblPr>
    <w:tblGrid>
      <w:gridCol w:w="1710"/>
      <w:gridCol w:w="8047"/>
    </w:tblGrid>
    <w:tr w:rsidR="00F2647D" w:rsidRPr="00D93B67" w14:paraId="4316F580" w14:textId="77777777" w:rsidTr="00C84333">
      <w:trPr>
        <w:trHeight w:val="1612"/>
        <w:jc w:val="center"/>
      </w:trPr>
      <w:tc>
        <w:tcPr>
          <w:tcW w:w="1710" w:type="dxa"/>
          <w:vAlign w:val="center"/>
        </w:tcPr>
        <w:p w14:paraId="22DA6CB5" w14:textId="5DF77912" w:rsidR="00F2647D" w:rsidRPr="00D93B67" w:rsidRDefault="00BC3986" w:rsidP="00C84333">
          <w:pPr>
            <w:spacing w:after="0"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0184BB01" wp14:editId="4E604302">
                <wp:extent cx="764540" cy="921385"/>
                <wp:effectExtent l="0" t="0" r="0" b="0"/>
                <wp:docPr id="1" name="Obrázek 0" descr="znakJM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0" descr="znakJM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7" w:type="dxa"/>
          <w:vAlign w:val="center"/>
        </w:tcPr>
        <w:p w14:paraId="30891D2B" w14:textId="77777777" w:rsidR="00F2647D" w:rsidRPr="00144F96" w:rsidRDefault="00F2647D" w:rsidP="00C84333">
          <w:pPr>
            <w:spacing w:after="0" w:line="240" w:lineRule="auto"/>
            <w:ind w:left="121"/>
            <w:rPr>
              <w:b/>
              <w:sz w:val="36"/>
              <w:szCs w:val="36"/>
            </w:rPr>
          </w:pPr>
          <w:r w:rsidRPr="00144F96">
            <w:rPr>
              <w:b/>
              <w:sz w:val="36"/>
              <w:szCs w:val="36"/>
            </w:rPr>
            <w:t>JIH</w:t>
          </w:r>
          <w:smartTag w:uri="urn:schemas-microsoft-com:office:smarttags" w:element="PersonName">
            <w:r w:rsidRPr="00144F96">
              <w:rPr>
                <w:b/>
                <w:sz w:val="36"/>
                <w:szCs w:val="36"/>
              </w:rPr>
              <w:t>OM</w:t>
            </w:r>
          </w:smartTag>
          <w:r w:rsidRPr="00144F96">
            <w:rPr>
              <w:b/>
              <w:sz w:val="36"/>
              <w:szCs w:val="36"/>
            </w:rPr>
            <w:t>ORAVSKÝ KRAJ</w:t>
          </w:r>
        </w:p>
        <w:p w14:paraId="1730C40E" w14:textId="77777777" w:rsidR="00F2647D" w:rsidRDefault="00F2647D" w:rsidP="00C84333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Krajský úřad </w:t>
          </w:r>
          <w:r w:rsidRPr="00D93B67">
            <w:rPr>
              <w:b/>
              <w:sz w:val="28"/>
              <w:szCs w:val="28"/>
            </w:rPr>
            <w:t>Jihomoravského kraje</w:t>
          </w:r>
        </w:p>
        <w:p w14:paraId="44DE00DD" w14:textId="77777777" w:rsidR="00F2647D" w:rsidRPr="00D93B67" w:rsidRDefault="00F2647D" w:rsidP="009B51FB">
          <w:pPr>
            <w:spacing w:after="0" w:line="240" w:lineRule="auto"/>
            <w:ind w:left="121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14:paraId="13D3E578" w14:textId="77777777" w:rsidR="00F2647D" w:rsidRPr="00D93B67" w:rsidRDefault="0028144C" w:rsidP="00C84333">
          <w:pPr>
            <w:spacing w:after="0" w:line="240" w:lineRule="auto"/>
            <w:ind w:left="121"/>
          </w:pPr>
          <w:r>
            <w:rPr>
              <w:b/>
              <w:sz w:val="28"/>
              <w:szCs w:val="28"/>
            </w:rPr>
            <w:t xml:space="preserve">Žerotínovo nám. </w:t>
          </w:r>
          <w:r w:rsidR="00B460ED">
            <w:rPr>
              <w:b/>
              <w:sz w:val="28"/>
              <w:szCs w:val="28"/>
            </w:rPr>
            <w:t>449/</w:t>
          </w:r>
          <w:r>
            <w:rPr>
              <w:b/>
              <w:sz w:val="28"/>
              <w:szCs w:val="28"/>
            </w:rPr>
            <w:t>3</w:t>
          </w:r>
          <w:r w:rsidR="00F2647D" w:rsidRPr="00D93B67">
            <w:rPr>
              <w:b/>
              <w:sz w:val="28"/>
              <w:szCs w:val="28"/>
            </w:rPr>
            <w:t>, 601 82 Brno</w:t>
          </w:r>
        </w:p>
      </w:tc>
    </w:tr>
    <w:tr w:rsidR="00F2647D" w:rsidRPr="00D93B67" w14:paraId="3AC545F2" w14:textId="77777777" w:rsidTr="00C84333">
      <w:trPr>
        <w:trHeight w:val="80"/>
        <w:jc w:val="center"/>
      </w:trPr>
      <w:tc>
        <w:tcPr>
          <w:tcW w:w="1710" w:type="dxa"/>
          <w:tcBorders>
            <w:bottom w:val="single" w:sz="4" w:space="0" w:color="auto"/>
          </w:tcBorders>
        </w:tcPr>
        <w:p w14:paraId="62D4FF39" w14:textId="77777777" w:rsidR="00F2647D" w:rsidRPr="00D93B67" w:rsidRDefault="00F2647D" w:rsidP="00C84333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8047" w:type="dxa"/>
          <w:tcBorders>
            <w:bottom w:val="single" w:sz="4" w:space="0" w:color="auto"/>
          </w:tcBorders>
        </w:tcPr>
        <w:p w14:paraId="205011BD" w14:textId="77777777" w:rsidR="00F2647D" w:rsidRPr="00D93B67" w:rsidRDefault="00F2647D" w:rsidP="00C84333">
          <w:pPr>
            <w:spacing w:after="0" w:line="240" w:lineRule="auto"/>
            <w:rPr>
              <w:sz w:val="16"/>
              <w:szCs w:val="16"/>
            </w:rPr>
          </w:pPr>
        </w:p>
      </w:tc>
    </w:tr>
  </w:tbl>
  <w:p w14:paraId="3D1916ED" w14:textId="77777777" w:rsidR="00F2647D" w:rsidRDefault="00F2647D" w:rsidP="00C843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F4A86"/>
    <w:multiLevelType w:val="hybridMultilevel"/>
    <w:tmpl w:val="2B00ECA0"/>
    <w:lvl w:ilvl="0" w:tplc="8A8802A8">
      <w:start w:val="2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F672F6"/>
    <w:multiLevelType w:val="hybridMultilevel"/>
    <w:tmpl w:val="9440FBF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2C6A55"/>
    <w:multiLevelType w:val="hybridMultilevel"/>
    <w:tmpl w:val="4FC8320A"/>
    <w:lvl w:ilvl="0" w:tplc="D5CEF63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BC213AC">
      <w:start w:val="1"/>
      <w:numFmt w:val="decimal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417C3"/>
    <w:multiLevelType w:val="hybridMultilevel"/>
    <w:tmpl w:val="CC72CB82"/>
    <w:lvl w:ilvl="0" w:tplc="B86A5F8A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73EE4"/>
    <w:multiLevelType w:val="hybridMultilevel"/>
    <w:tmpl w:val="3B8A996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3154D5"/>
    <w:multiLevelType w:val="hybridMultilevel"/>
    <w:tmpl w:val="2A4CF82C"/>
    <w:lvl w:ilvl="0" w:tplc="97564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pacing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E04DB8"/>
    <w:multiLevelType w:val="hybridMultilevel"/>
    <w:tmpl w:val="6E7CF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96960"/>
    <w:multiLevelType w:val="hybridMultilevel"/>
    <w:tmpl w:val="080AD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25C02"/>
    <w:multiLevelType w:val="hybridMultilevel"/>
    <w:tmpl w:val="00D0899A"/>
    <w:lvl w:ilvl="0" w:tplc="F9CA7E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2F87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94D31"/>
    <w:multiLevelType w:val="hybridMultilevel"/>
    <w:tmpl w:val="37D0993C"/>
    <w:lvl w:ilvl="0" w:tplc="3ECA333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8"/>
  </w:num>
  <w:num w:numId="14">
    <w:abstractNumId w:val="14"/>
  </w:num>
  <w:num w:numId="15">
    <w:abstractNumId w:val="17"/>
  </w:num>
  <w:num w:numId="16">
    <w:abstractNumId w:val="16"/>
  </w:num>
  <w:num w:numId="17">
    <w:abstractNumId w:val="15"/>
  </w:num>
  <w:num w:numId="18">
    <w:abstractNumId w:val="13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3"/>
    <w:rsid w:val="00004896"/>
    <w:rsid w:val="000125E4"/>
    <w:rsid w:val="00032ECE"/>
    <w:rsid w:val="000472FA"/>
    <w:rsid w:val="00060005"/>
    <w:rsid w:val="0006030D"/>
    <w:rsid w:val="000622A8"/>
    <w:rsid w:val="00064F52"/>
    <w:rsid w:val="00067671"/>
    <w:rsid w:val="00067AB1"/>
    <w:rsid w:val="0007244F"/>
    <w:rsid w:val="00073A36"/>
    <w:rsid w:val="00074C34"/>
    <w:rsid w:val="00085DE5"/>
    <w:rsid w:val="0009118A"/>
    <w:rsid w:val="000A71D1"/>
    <w:rsid w:val="000B7318"/>
    <w:rsid w:val="000B7B95"/>
    <w:rsid w:val="000C01D2"/>
    <w:rsid w:val="000C1780"/>
    <w:rsid w:val="000D1D2E"/>
    <w:rsid w:val="000D31AC"/>
    <w:rsid w:val="000D3A8A"/>
    <w:rsid w:val="000E1508"/>
    <w:rsid w:val="000F30C4"/>
    <w:rsid w:val="001015BF"/>
    <w:rsid w:val="00102706"/>
    <w:rsid w:val="001051FC"/>
    <w:rsid w:val="00126F2B"/>
    <w:rsid w:val="00130721"/>
    <w:rsid w:val="001354C3"/>
    <w:rsid w:val="00141237"/>
    <w:rsid w:val="00142F1B"/>
    <w:rsid w:val="00144F96"/>
    <w:rsid w:val="00145AF3"/>
    <w:rsid w:val="001460B3"/>
    <w:rsid w:val="00150313"/>
    <w:rsid w:val="00154882"/>
    <w:rsid w:val="001679BD"/>
    <w:rsid w:val="00171A40"/>
    <w:rsid w:val="00175C8D"/>
    <w:rsid w:val="0018601E"/>
    <w:rsid w:val="001963B9"/>
    <w:rsid w:val="001A634B"/>
    <w:rsid w:val="001B520D"/>
    <w:rsid w:val="001D0767"/>
    <w:rsid w:val="001D0DC3"/>
    <w:rsid w:val="001D3855"/>
    <w:rsid w:val="001E5090"/>
    <w:rsid w:val="001E7D49"/>
    <w:rsid w:val="001F4F83"/>
    <w:rsid w:val="00202BB9"/>
    <w:rsid w:val="00202C52"/>
    <w:rsid w:val="0020354D"/>
    <w:rsid w:val="0021316A"/>
    <w:rsid w:val="002173E4"/>
    <w:rsid w:val="00223CB8"/>
    <w:rsid w:val="00225E57"/>
    <w:rsid w:val="002525FE"/>
    <w:rsid w:val="0025562E"/>
    <w:rsid w:val="00256025"/>
    <w:rsid w:val="00260AC4"/>
    <w:rsid w:val="002643A8"/>
    <w:rsid w:val="00264C32"/>
    <w:rsid w:val="00265ECD"/>
    <w:rsid w:val="002710E5"/>
    <w:rsid w:val="0028144C"/>
    <w:rsid w:val="00282B9C"/>
    <w:rsid w:val="00287AA3"/>
    <w:rsid w:val="00292430"/>
    <w:rsid w:val="0029301D"/>
    <w:rsid w:val="002940F6"/>
    <w:rsid w:val="002A481C"/>
    <w:rsid w:val="002A66FC"/>
    <w:rsid w:val="002B0D27"/>
    <w:rsid w:val="002B170C"/>
    <w:rsid w:val="002B3FCC"/>
    <w:rsid w:val="002B6946"/>
    <w:rsid w:val="002B69F3"/>
    <w:rsid w:val="002D3D47"/>
    <w:rsid w:val="002D4713"/>
    <w:rsid w:val="002D7920"/>
    <w:rsid w:val="002D7D6B"/>
    <w:rsid w:val="002E4935"/>
    <w:rsid w:val="002E4EA0"/>
    <w:rsid w:val="002E6D08"/>
    <w:rsid w:val="002F077E"/>
    <w:rsid w:val="0030499C"/>
    <w:rsid w:val="00304C29"/>
    <w:rsid w:val="00311225"/>
    <w:rsid w:val="00312F42"/>
    <w:rsid w:val="00333742"/>
    <w:rsid w:val="003412DC"/>
    <w:rsid w:val="00350EDC"/>
    <w:rsid w:val="0035364C"/>
    <w:rsid w:val="0036220B"/>
    <w:rsid w:val="00362F71"/>
    <w:rsid w:val="00364E73"/>
    <w:rsid w:val="003672E3"/>
    <w:rsid w:val="003761B4"/>
    <w:rsid w:val="00377C4C"/>
    <w:rsid w:val="0038203B"/>
    <w:rsid w:val="003866A6"/>
    <w:rsid w:val="00391EC3"/>
    <w:rsid w:val="00394D21"/>
    <w:rsid w:val="003976FF"/>
    <w:rsid w:val="00397BA3"/>
    <w:rsid w:val="003A1F6C"/>
    <w:rsid w:val="003A3B29"/>
    <w:rsid w:val="003A7160"/>
    <w:rsid w:val="003B5163"/>
    <w:rsid w:val="003C2950"/>
    <w:rsid w:val="003D2AB1"/>
    <w:rsid w:val="003D573D"/>
    <w:rsid w:val="003E307A"/>
    <w:rsid w:val="003E6482"/>
    <w:rsid w:val="00404A1E"/>
    <w:rsid w:val="00410026"/>
    <w:rsid w:val="00411369"/>
    <w:rsid w:val="00420711"/>
    <w:rsid w:val="00422D7F"/>
    <w:rsid w:val="00424AFC"/>
    <w:rsid w:val="00431EB0"/>
    <w:rsid w:val="00434F22"/>
    <w:rsid w:val="0044464C"/>
    <w:rsid w:val="004460A1"/>
    <w:rsid w:val="00447AA6"/>
    <w:rsid w:val="00452CA5"/>
    <w:rsid w:val="00457B7D"/>
    <w:rsid w:val="004617DB"/>
    <w:rsid w:val="00463993"/>
    <w:rsid w:val="00477D23"/>
    <w:rsid w:val="004A154A"/>
    <w:rsid w:val="004A166B"/>
    <w:rsid w:val="004A3768"/>
    <w:rsid w:val="004B54FB"/>
    <w:rsid w:val="004B6C5A"/>
    <w:rsid w:val="004C6F97"/>
    <w:rsid w:val="004D19B9"/>
    <w:rsid w:val="004E3639"/>
    <w:rsid w:val="004E41AA"/>
    <w:rsid w:val="004E4591"/>
    <w:rsid w:val="004F1985"/>
    <w:rsid w:val="004F22CA"/>
    <w:rsid w:val="004F395B"/>
    <w:rsid w:val="004F5703"/>
    <w:rsid w:val="00507EBF"/>
    <w:rsid w:val="00516420"/>
    <w:rsid w:val="00522BF3"/>
    <w:rsid w:val="005330DB"/>
    <w:rsid w:val="0054150A"/>
    <w:rsid w:val="0054151E"/>
    <w:rsid w:val="00542581"/>
    <w:rsid w:val="005450DC"/>
    <w:rsid w:val="0055528D"/>
    <w:rsid w:val="005616AB"/>
    <w:rsid w:val="00561904"/>
    <w:rsid w:val="005673C8"/>
    <w:rsid w:val="00570CBA"/>
    <w:rsid w:val="00572B0C"/>
    <w:rsid w:val="005755C1"/>
    <w:rsid w:val="00575A56"/>
    <w:rsid w:val="00591751"/>
    <w:rsid w:val="005A3D02"/>
    <w:rsid w:val="005A49AA"/>
    <w:rsid w:val="005D05DB"/>
    <w:rsid w:val="005D44A3"/>
    <w:rsid w:val="005E0649"/>
    <w:rsid w:val="005F2819"/>
    <w:rsid w:val="00605433"/>
    <w:rsid w:val="00605597"/>
    <w:rsid w:val="006162C1"/>
    <w:rsid w:val="00620847"/>
    <w:rsid w:val="00620C91"/>
    <w:rsid w:val="00621650"/>
    <w:rsid w:val="00622EE9"/>
    <w:rsid w:val="00622EF9"/>
    <w:rsid w:val="006249DE"/>
    <w:rsid w:val="00624EF2"/>
    <w:rsid w:val="00625C31"/>
    <w:rsid w:val="00631244"/>
    <w:rsid w:val="00633F07"/>
    <w:rsid w:val="00634150"/>
    <w:rsid w:val="00635939"/>
    <w:rsid w:val="00640309"/>
    <w:rsid w:val="00643F3D"/>
    <w:rsid w:val="006479B7"/>
    <w:rsid w:val="006608E2"/>
    <w:rsid w:val="00663C94"/>
    <w:rsid w:val="00665840"/>
    <w:rsid w:val="00665A1D"/>
    <w:rsid w:val="00674EED"/>
    <w:rsid w:val="00677FF7"/>
    <w:rsid w:val="00684A70"/>
    <w:rsid w:val="00686BE8"/>
    <w:rsid w:val="006954F9"/>
    <w:rsid w:val="006A45BD"/>
    <w:rsid w:val="006B0750"/>
    <w:rsid w:val="006B6CC6"/>
    <w:rsid w:val="006C21F0"/>
    <w:rsid w:val="006C4B51"/>
    <w:rsid w:val="006D20B8"/>
    <w:rsid w:val="006D2E7D"/>
    <w:rsid w:val="006D3595"/>
    <w:rsid w:val="006D3600"/>
    <w:rsid w:val="006D65A0"/>
    <w:rsid w:val="006E008A"/>
    <w:rsid w:val="006E1EE9"/>
    <w:rsid w:val="006E7B3B"/>
    <w:rsid w:val="00703310"/>
    <w:rsid w:val="00707B5D"/>
    <w:rsid w:val="00710DD8"/>
    <w:rsid w:val="00717903"/>
    <w:rsid w:val="00726E86"/>
    <w:rsid w:val="0072702E"/>
    <w:rsid w:val="00741362"/>
    <w:rsid w:val="00755D42"/>
    <w:rsid w:val="00760758"/>
    <w:rsid w:val="0076304E"/>
    <w:rsid w:val="007657A0"/>
    <w:rsid w:val="007672D1"/>
    <w:rsid w:val="00771E64"/>
    <w:rsid w:val="00772D4C"/>
    <w:rsid w:val="00774773"/>
    <w:rsid w:val="0079291A"/>
    <w:rsid w:val="00792E02"/>
    <w:rsid w:val="00794054"/>
    <w:rsid w:val="007A087E"/>
    <w:rsid w:val="007A7303"/>
    <w:rsid w:val="007B2881"/>
    <w:rsid w:val="007B5FC7"/>
    <w:rsid w:val="007B6168"/>
    <w:rsid w:val="007B730B"/>
    <w:rsid w:val="007C0B50"/>
    <w:rsid w:val="007D7E93"/>
    <w:rsid w:val="007E21AF"/>
    <w:rsid w:val="007E4275"/>
    <w:rsid w:val="007E4A4B"/>
    <w:rsid w:val="007E50CD"/>
    <w:rsid w:val="007E6E11"/>
    <w:rsid w:val="007F1808"/>
    <w:rsid w:val="007F27EE"/>
    <w:rsid w:val="007F4BED"/>
    <w:rsid w:val="008029B2"/>
    <w:rsid w:val="00816714"/>
    <w:rsid w:val="008252E6"/>
    <w:rsid w:val="008551DA"/>
    <w:rsid w:val="008551DE"/>
    <w:rsid w:val="00872C89"/>
    <w:rsid w:val="00880FDD"/>
    <w:rsid w:val="008820AC"/>
    <w:rsid w:val="00887307"/>
    <w:rsid w:val="008A2006"/>
    <w:rsid w:val="008A2B8E"/>
    <w:rsid w:val="008A4611"/>
    <w:rsid w:val="008A56AB"/>
    <w:rsid w:val="008A66EF"/>
    <w:rsid w:val="008C7CED"/>
    <w:rsid w:val="008C7FC8"/>
    <w:rsid w:val="008D5826"/>
    <w:rsid w:val="008D63D5"/>
    <w:rsid w:val="008E2F16"/>
    <w:rsid w:val="008E4327"/>
    <w:rsid w:val="008E4CCF"/>
    <w:rsid w:val="008E6296"/>
    <w:rsid w:val="008E6580"/>
    <w:rsid w:val="008E7E0D"/>
    <w:rsid w:val="008E7F51"/>
    <w:rsid w:val="008F5FDD"/>
    <w:rsid w:val="008F68E3"/>
    <w:rsid w:val="00915B7A"/>
    <w:rsid w:val="0092010C"/>
    <w:rsid w:val="00920758"/>
    <w:rsid w:val="009336B8"/>
    <w:rsid w:val="00937742"/>
    <w:rsid w:val="00940043"/>
    <w:rsid w:val="00960208"/>
    <w:rsid w:val="009603C2"/>
    <w:rsid w:val="00963631"/>
    <w:rsid w:val="00973FA3"/>
    <w:rsid w:val="00993855"/>
    <w:rsid w:val="00994CED"/>
    <w:rsid w:val="009A278E"/>
    <w:rsid w:val="009A7334"/>
    <w:rsid w:val="009B246B"/>
    <w:rsid w:val="009B51FB"/>
    <w:rsid w:val="009B6C1F"/>
    <w:rsid w:val="009B70D9"/>
    <w:rsid w:val="009C3DBA"/>
    <w:rsid w:val="009C6D14"/>
    <w:rsid w:val="009E246C"/>
    <w:rsid w:val="009E35D1"/>
    <w:rsid w:val="009E43F5"/>
    <w:rsid w:val="009F07D5"/>
    <w:rsid w:val="009F31F0"/>
    <w:rsid w:val="00A03695"/>
    <w:rsid w:val="00A03BC4"/>
    <w:rsid w:val="00A239A4"/>
    <w:rsid w:val="00A23F0E"/>
    <w:rsid w:val="00A305FA"/>
    <w:rsid w:val="00A33FA0"/>
    <w:rsid w:val="00A3794C"/>
    <w:rsid w:val="00A47981"/>
    <w:rsid w:val="00A515F3"/>
    <w:rsid w:val="00A53336"/>
    <w:rsid w:val="00A70D8B"/>
    <w:rsid w:val="00A849FA"/>
    <w:rsid w:val="00A8618A"/>
    <w:rsid w:val="00A95D51"/>
    <w:rsid w:val="00AA674A"/>
    <w:rsid w:val="00AB273C"/>
    <w:rsid w:val="00AB6B4C"/>
    <w:rsid w:val="00AC76BF"/>
    <w:rsid w:val="00AC7FC4"/>
    <w:rsid w:val="00AD3CAF"/>
    <w:rsid w:val="00AD5D0C"/>
    <w:rsid w:val="00AD7AE5"/>
    <w:rsid w:val="00AE3A3D"/>
    <w:rsid w:val="00AE5CB5"/>
    <w:rsid w:val="00AE6BA5"/>
    <w:rsid w:val="00AF236A"/>
    <w:rsid w:val="00AF6B66"/>
    <w:rsid w:val="00B114F5"/>
    <w:rsid w:val="00B20499"/>
    <w:rsid w:val="00B214F8"/>
    <w:rsid w:val="00B21E50"/>
    <w:rsid w:val="00B2666F"/>
    <w:rsid w:val="00B37318"/>
    <w:rsid w:val="00B41268"/>
    <w:rsid w:val="00B43C84"/>
    <w:rsid w:val="00B460ED"/>
    <w:rsid w:val="00B50C80"/>
    <w:rsid w:val="00B64B33"/>
    <w:rsid w:val="00B87665"/>
    <w:rsid w:val="00B87E31"/>
    <w:rsid w:val="00B90824"/>
    <w:rsid w:val="00B93891"/>
    <w:rsid w:val="00B971BE"/>
    <w:rsid w:val="00BA3EC8"/>
    <w:rsid w:val="00BA54D0"/>
    <w:rsid w:val="00BA749A"/>
    <w:rsid w:val="00BA7D36"/>
    <w:rsid w:val="00BC3986"/>
    <w:rsid w:val="00BC5C01"/>
    <w:rsid w:val="00BE3D17"/>
    <w:rsid w:val="00BF24F2"/>
    <w:rsid w:val="00BF396A"/>
    <w:rsid w:val="00BF49D8"/>
    <w:rsid w:val="00C12A9C"/>
    <w:rsid w:val="00C16166"/>
    <w:rsid w:val="00C162D9"/>
    <w:rsid w:val="00C2351A"/>
    <w:rsid w:val="00C26C3B"/>
    <w:rsid w:val="00C36FA7"/>
    <w:rsid w:val="00C41FEF"/>
    <w:rsid w:val="00C443DE"/>
    <w:rsid w:val="00C44CBD"/>
    <w:rsid w:val="00C472FF"/>
    <w:rsid w:val="00C51B9A"/>
    <w:rsid w:val="00C5259D"/>
    <w:rsid w:val="00C534C2"/>
    <w:rsid w:val="00C61E8F"/>
    <w:rsid w:val="00C656BC"/>
    <w:rsid w:val="00C77B92"/>
    <w:rsid w:val="00C80C03"/>
    <w:rsid w:val="00C84333"/>
    <w:rsid w:val="00CA261C"/>
    <w:rsid w:val="00CA49FA"/>
    <w:rsid w:val="00CB1427"/>
    <w:rsid w:val="00CC6E85"/>
    <w:rsid w:val="00CC6F90"/>
    <w:rsid w:val="00CD6F6C"/>
    <w:rsid w:val="00CE13E9"/>
    <w:rsid w:val="00CF1968"/>
    <w:rsid w:val="00D029D8"/>
    <w:rsid w:val="00D03D1B"/>
    <w:rsid w:val="00D10FC4"/>
    <w:rsid w:val="00D1315A"/>
    <w:rsid w:val="00D140CB"/>
    <w:rsid w:val="00D179FF"/>
    <w:rsid w:val="00D21994"/>
    <w:rsid w:val="00D22825"/>
    <w:rsid w:val="00D24CC8"/>
    <w:rsid w:val="00D262E4"/>
    <w:rsid w:val="00D36F7F"/>
    <w:rsid w:val="00D44E42"/>
    <w:rsid w:val="00D50045"/>
    <w:rsid w:val="00D54B83"/>
    <w:rsid w:val="00D63655"/>
    <w:rsid w:val="00D63B8E"/>
    <w:rsid w:val="00D66143"/>
    <w:rsid w:val="00D67590"/>
    <w:rsid w:val="00D8110F"/>
    <w:rsid w:val="00D83E97"/>
    <w:rsid w:val="00D87B5C"/>
    <w:rsid w:val="00D87E6E"/>
    <w:rsid w:val="00D93B67"/>
    <w:rsid w:val="00D96E54"/>
    <w:rsid w:val="00DC4440"/>
    <w:rsid w:val="00DC6A50"/>
    <w:rsid w:val="00DD4714"/>
    <w:rsid w:val="00DE30EB"/>
    <w:rsid w:val="00DF3FD9"/>
    <w:rsid w:val="00E00AE1"/>
    <w:rsid w:val="00E0478A"/>
    <w:rsid w:val="00E06B1C"/>
    <w:rsid w:val="00E12D17"/>
    <w:rsid w:val="00E17EB5"/>
    <w:rsid w:val="00E244D7"/>
    <w:rsid w:val="00E25545"/>
    <w:rsid w:val="00E2637F"/>
    <w:rsid w:val="00E31900"/>
    <w:rsid w:val="00E444D5"/>
    <w:rsid w:val="00E50E00"/>
    <w:rsid w:val="00E51518"/>
    <w:rsid w:val="00E5221F"/>
    <w:rsid w:val="00E61EE3"/>
    <w:rsid w:val="00E8033C"/>
    <w:rsid w:val="00E903E9"/>
    <w:rsid w:val="00E94D73"/>
    <w:rsid w:val="00E95ED7"/>
    <w:rsid w:val="00EA503A"/>
    <w:rsid w:val="00EB5EFD"/>
    <w:rsid w:val="00EB66D3"/>
    <w:rsid w:val="00EC1787"/>
    <w:rsid w:val="00EC2C6D"/>
    <w:rsid w:val="00EC3A53"/>
    <w:rsid w:val="00ED0879"/>
    <w:rsid w:val="00ED532F"/>
    <w:rsid w:val="00EE227F"/>
    <w:rsid w:val="00EE2E75"/>
    <w:rsid w:val="00EE743A"/>
    <w:rsid w:val="00EF3212"/>
    <w:rsid w:val="00EF3E1D"/>
    <w:rsid w:val="00EF649D"/>
    <w:rsid w:val="00F060F4"/>
    <w:rsid w:val="00F16299"/>
    <w:rsid w:val="00F16A49"/>
    <w:rsid w:val="00F24494"/>
    <w:rsid w:val="00F2647D"/>
    <w:rsid w:val="00F477B6"/>
    <w:rsid w:val="00F47BF5"/>
    <w:rsid w:val="00F5041C"/>
    <w:rsid w:val="00F54E09"/>
    <w:rsid w:val="00F61D8B"/>
    <w:rsid w:val="00F87483"/>
    <w:rsid w:val="00F94AB3"/>
    <w:rsid w:val="00FA1A93"/>
    <w:rsid w:val="00FA212F"/>
    <w:rsid w:val="00FA3E9E"/>
    <w:rsid w:val="00FA574C"/>
    <w:rsid w:val="00FB1A53"/>
    <w:rsid w:val="00FB5FDB"/>
    <w:rsid w:val="00FC06FF"/>
    <w:rsid w:val="00FD2B88"/>
    <w:rsid w:val="00FE1F17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0C0309E5"/>
  <w15:chartTrackingRefBased/>
  <w15:docId w15:val="{F228D538-F196-469A-81BA-425D293E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64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7E4A4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A3E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3E9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A3E9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3E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A3E9E"/>
    <w:rPr>
      <w:b/>
      <w:bCs/>
      <w:lang w:eastAsia="en-US"/>
    </w:rPr>
  </w:style>
  <w:style w:type="character" w:styleId="Siln">
    <w:name w:val="Strong"/>
    <w:basedOn w:val="Standardnpsmoodstavce"/>
    <w:uiPriority w:val="22"/>
    <w:qFormat/>
    <w:rsid w:val="00EE2E75"/>
    <w:rPr>
      <w:b/>
      <w:bCs/>
    </w:rPr>
  </w:style>
  <w:style w:type="character" w:styleId="Zdraznn">
    <w:name w:val="Emphasis"/>
    <w:basedOn w:val="Standardnpsmoodstavce"/>
    <w:uiPriority w:val="20"/>
    <w:qFormat/>
    <w:rsid w:val="00EE2E7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8252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23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8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78349">
                              <w:marLeft w:val="0"/>
                              <w:marRight w:val="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98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mt.cz/faq-nejcastejsi-dotazy-k-aktualnim-opatrenim-ke-koronavi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5" ma:contentTypeDescription="Vytvoří nový dokument" ma:contentTypeScope="" ma:versionID="d3021ff5fc9328dfe418c1acb6088666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be7f9abe3859e4309c9a2730fdab263d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DAD2-B0E2-4BD2-A93D-5E63429AE4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8273B8-C46E-4A83-8860-BA219DA3EB7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a8a809-754e-4940-9f79-6ca366ca1379"/>
    <ds:schemaRef ds:uri="dec30894-6ed9-439d-acf5-08efc27765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46C512-922B-408A-AE89-90ED6FF1E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D94D5-5A7F-4D99-A93E-B05095B1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8247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9625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subject/>
  <dc:creator>Správce</dc:creator>
  <cp:keywords/>
  <cp:lastModifiedBy>Hromková Marta</cp:lastModifiedBy>
  <cp:revision>2</cp:revision>
  <cp:lastPrinted>2020-04-22T13:08:00Z</cp:lastPrinted>
  <dcterms:created xsi:type="dcterms:W3CDTF">2020-04-22T14:53:00Z</dcterms:created>
  <dcterms:modified xsi:type="dcterms:W3CDTF">2020-04-22T14:53:00Z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HROMKOVA.MARTA@kr-jihomoravsky.cz</vt:lpwstr>
  </property>
  <property fmtid="{D5CDD505-2E9C-101B-9397-08002B2CF9AE}" pid="5" name="MSIP_Label_690ebb53-23a2-471a-9c6e-17bd0d11311e_SetDate">
    <vt:lpwstr>2019-08-09T05:33:03.8711530Z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